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A512F7" w14:textId="02BBC542"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1B2870">
        <w:rPr>
          <w:rFonts w:ascii="Arial" w:eastAsia="SimSun" w:hAnsi="Arial" w:cs="Times New Roman"/>
          <w:b/>
          <w:sz w:val="24"/>
          <w:szCs w:val="20"/>
          <w:lang w:val="en-GB"/>
        </w:rPr>
        <w:t>WG4 Meeting #</w:t>
      </w:r>
      <w:r w:rsidR="00A226EA">
        <w:rPr>
          <w:rFonts w:ascii="Arial" w:eastAsia="SimSun" w:hAnsi="Arial" w:cs="Times New Roman"/>
          <w:b/>
          <w:sz w:val="24"/>
          <w:szCs w:val="20"/>
          <w:lang w:val="en-GB"/>
        </w:rPr>
        <w:t>92</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3A13A6">
        <w:rPr>
          <w:rFonts w:ascii="Arial" w:eastAsia="SimSun" w:hAnsi="Arial" w:cs="Times New Roman"/>
          <w:b/>
          <w:bCs/>
          <w:sz w:val="24"/>
          <w:szCs w:val="20"/>
          <w:lang w:val="en-GB" w:eastAsia="zh-CN"/>
        </w:rPr>
        <w:t>19</w:t>
      </w:r>
      <w:r w:rsidR="003A13A6">
        <w:rPr>
          <w:rFonts w:ascii="Arial" w:eastAsia="SimSun" w:hAnsi="Arial" w:cs="Times New Roman"/>
          <w:b/>
          <w:bCs/>
          <w:sz w:val="24"/>
          <w:szCs w:val="20"/>
          <w:lang w:val="en-GB" w:eastAsia="zh-CN"/>
        </w:rPr>
        <w:t>09224</w:t>
      </w:r>
    </w:p>
    <w:p w14:paraId="54D54434" w14:textId="77777777" w:rsidR="00841BCD" w:rsidRPr="00841BCD" w:rsidRDefault="00A226E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Ljubljana</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Slovenia</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August</w:t>
      </w:r>
      <w:r w:rsidR="00ED7600">
        <w:rPr>
          <w:rFonts w:ascii="Arial" w:eastAsia="SimSun" w:hAnsi="Arial" w:cs="Times New Roman"/>
          <w:b/>
          <w:sz w:val="24"/>
          <w:szCs w:val="20"/>
          <w:lang w:val="en-GB"/>
        </w:rPr>
        <w:t xml:space="preserve"> </w:t>
      </w:r>
      <w:r w:rsidR="001B2870">
        <w:rPr>
          <w:rFonts w:ascii="Arial" w:eastAsia="SimSun" w:hAnsi="Arial" w:cs="Times New Roman"/>
          <w:b/>
          <w:sz w:val="24"/>
          <w:szCs w:val="20"/>
          <w:lang w:val="en-GB"/>
        </w:rPr>
        <w:t>2</w:t>
      </w:r>
      <w:r>
        <w:rPr>
          <w:rFonts w:ascii="Arial" w:eastAsia="SimSun" w:hAnsi="Arial" w:cs="Times New Roman"/>
          <w:b/>
          <w:sz w:val="24"/>
          <w:szCs w:val="20"/>
          <w:lang w:val="en-GB"/>
        </w:rPr>
        <w:t>6</w:t>
      </w:r>
      <w:r w:rsidR="00211918">
        <w:rPr>
          <w:rFonts w:ascii="Arial" w:eastAsia="SimSun" w:hAnsi="Arial" w:cs="Times New Roman"/>
          <w:b/>
          <w:sz w:val="24"/>
          <w:szCs w:val="20"/>
          <w:vertAlign w:val="superscript"/>
          <w:lang w:val="en-GB"/>
        </w:rPr>
        <w:t>th</w:t>
      </w:r>
      <w:r w:rsidR="00ED7600">
        <w:rPr>
          <w:rFonts w:ascii="Arial" w:eastAsia="SimSun" w:hAnsi="Arial" w:cs="Times New Roman"/>
          <w:b/>
          <w:sz w:val="24"/>
          <w:szCs w:val="20"/>
          <w:lang w:val="en-GB"/>
        </w:rPr>
        <w:t xml:space="preserve"> </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30</w:t>
      </w:r>
      <w:r w:rsidR="00211918">
        <w:rPr>
          <w:rFonts w:ascii="Arial" w:eastAsia="SimSun" w:hAnsi="Arial" w:cs="Times New Roman"/>
          <w:b/>
          <w:sz w:val="24"/>
          <w:szCs w:val="20"/>
          <w:vertAlign w:val="superscript"/>
          <w:lang w:val="en-GB"/>
        </w:rPr>
        <w:t>th</w:t>
      </w:r>
      <w:r w:rsidR="00001C9B">
        <w:rPr>
          <w:rFonts w:ascii="Arial" w:eastAsia="SimSun" w:hAnsi="Arial" w:cs="Times New Roman"/>
          <w:b/>
          <w:sz w:val="24"/>
          <w:szCs w:val="20"/>
          <w:lang w:val="en-GB"/>
        </w:rPr>
        <w:t xml:space="preserve"> </w:t>
      </w:r>
      <w:r w:rsidR="00841BCD"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9</w:t>
      </w:r>
    </w:p>
    <w:bookmarkEnd w:id="0"/>
    <w:bookmarkEnd w:id="1"/>
    <w:p w14:paraId="14A65AC1"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4CF46C1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57E471BF" w14:textId="61B81E1D"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3A13A6">
        <w:rPr>
          <w:rFonts w:ascii="Arial" w:eastAsia="Calibri" w:hAnsi="Arial" w:cs="Arial"/>
          <w:b/>
          <w:bCs/>
          <w:sz w:val="24"/>
          <w:lang w:val="en-GB"/>
        </w:rPr>
        <w:t>Cell Re-selection requirements in</w:t>
      </w:r>
      <w:r w:rsidR="007952B1">
        <w:rPr>
          <w:rFonts w:ascii="Arial" w:eastAsia="Calibri" w:hAnsi="Arial" w:cs="Arial"/>
          <w:b/>
          <w:bCs/>
          <w:sz w:val="24"/>
          <w:lang w:val="en-GB"/>
        </w:rPr>
        <w:t xml:space="preserve"> NR-U</w:t>
      </w:r>
    </w:p>
    <w:p w14:paraId="71EC84B9" w14:textId="5EA961BE" w:rsidR="00841BCD" w:rsidRPr="004D752E"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4D752E" w:rsidRPr="004D752E">
        <w:rPr>
          <w:rFonts w:ascii="Arial" w:eastAsia="MS Mincho" w:hAnsi="Arial" w:cs="Arial"/>
          <w:b/>
          <w:bCs/>
          <w:sz w:val="24"/>
          <w:szCs w:val="20"/>
          <w:lang w:val="en-GB"/>
        </w:rPr>
        <w:t>9.1.5.1</w:t>
      </w:r>
    </w:p>
    <w:p w14:paraId="19ACB355" w14:textId="77777777" w:rsidR="00841BCD" w:rsidRPr="00841BCD" w:rsidRDefault="00841BCD" w:rsidP="00841BCD">
      <w:pPr>
        <w:tabs>
          <w:tab w:val="left" w:pos="1985"/>
        </w:tabs>
        <w:rPr>
          <w:rFonts w:ascii="Arial" w:eastAsia="Calibri" w:hAnsi="Arial" w:cs="Arial"/>
          <w:b/>
          <w:bCs/>
          <w:sz w:val="24"/>
          <w:lang w:val="en-GB"/>
        </w:rPr>
      </w:pPr>
      <w:r w:rsidRPr="004D752E">
        <w:rPr>
          <w:rFonts w:ascii="Arial" w:eastAsia="Calibri" w:hAnsi="Arial" w:cs="Arial"/>
          <w:b/>
          <w:bCs/>
          <w:sz w:val="24"/>
          <w:lang w:val="en-GB"/>
        </w:rPr>
        <w:t>Document for:</w:t>
      </w:r>
      <w:r w:rsidRPr="004D752E">
        <w:rPr>
          <w:rFonts w:ascii="Arial" w:eastAsia="Calibri" w:hAnsi="Arial" w:cs="Arial"/>
          <w:b/>
          <w:bCs/>
          <w:sz w:val="24"/>
          <w:lang w:val="en-GB"/>
        </w:rPr>
        <w:tab/>
        <w:t>Discussion</w:t>
      </w:r>
    </w:p>
    <w:p w14:paraId="11687CC1"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7086A66B" w14:textId="77777777" w:rsidR="000F436C" w:rsidRDefault="000F436C" w:rsidP="000F436C">
      <w:pPr>
        <w:jc w:val="both"/>
      </w:pPr>
      <w:r>
        <w:rPr>
          <w:rFonts w:eastAsia="Calibri" w:cs="Times New Roman"/>
          <w:szCs w:val="20"/>
          <w:lang w:val="en-GB"/>
        </w:rPr>
        <w:t xml:space="preserve">The feasibility of NR operation in unlicensed spectrum was determined considering five different scenarios namely </w:t>
      </w:r>
      <w:r w:rsidRPr="00F04C45">
        <w:t>NR-U LAA,</w:t>
      </w:r>
      <w:r>
        <w:rPr>
          <w:b/>
        </w:rPr>
        <w:t xml:space="preserve"> </w:t>
      </w:r>
      <w:r>
        <w:t>ENU-DC</w:t>
      </w:r>
      <w:r>
        <w:rPr>
          <w:b/>
        </w:rPr>
        <w:t xml:space="preserve">, </w:t>
      </w:r>
      <w:r>
        <w:t>NR-U SA, NR-U SA with uplink in licensed band and NNU-DC, as follows:</w:t>
      </w:r>
    </w:p>
    <w:p w14:paraId="78AB3A73" w14:textId="77777777" w:rsidR="000F436C" w:rsidRDefault="000F436C" w:rsidP="000F436C">
      <w:pPr>
        <w:numPr>
          <w:ilvl w:val="0"/>
          <w:numId w:val="18"/>
        </w:numPr>
        <w:overflowPunct w:val="0"/>
        <w:autoSpaceDE w:val="0"/>
        <w:autoSpaceDN w:val="0"/>
        <w:adjustRightInd w:val="0"/>
        <w:spacing w:after="0" w:line="240" w:lineRule="auto"/>
        <w:jc w:val="both"/>
        <w:rPr>
          <w:bCs/>
        </w:rPr>
      </w:pPr>
      <w:r>
        <w:rPr>
          <w:bCs/>
        </w:rPr>
        <w:t xml:space="preserve">Scenario A: Carrier aggregation between licensed band NR (PCell) and NR-U (SCell) </w:t>
      </w:r>
    </w:p>
    <w:p w14:paraId="5BEE370D" w14:textId="77777777" w:rsidR="000F436C" w:rsidRPr="00F04C45" w:rsidRDefault="000F436C" w:rsidP="000F436C">
      <w:pPr>
        <w:numPr>
          <w:ilvl w:val="1"/>
          <w:numId w:val="18"/>
        </w:numPr>
        <w:overflowPunct w:val="0"/>
        <w:autoSpaceDE w:val="0"/>
        <w:autoSpaceDN w:val="0"/>
        <w:adjustRightInd w:val="0"/>
        <w:spacing w:after="0" w:line="240" w:lineRule="auto"/>
        <w:jc w:val="both"/>
        <w:rPr>
          <w:bCs/>
        </w:rPr>
      </w:pPr>
      <w:r>
        <w:rPr>
          <w:bCs/>
        </w:rPr>
        <w:t xml:space="preserve">NR-U SCell may have both DL and UL, or </w:t>
      </w:r>
      <w:r w:rsidRPr="00F04C45">
        <w:rPr>
          <w:bCs/>
        </w:rPr>
        <w:t>DL-only.</w:t>
      </w:r>
    </w:p>
    <w:p w14:paraId="5CC2CF81" w14:textId="77777777" w:rsidR="000F436C" w:rsidRDefault="000F436C" w:rsidP="000F436C">
      <w:pPr>
        <w:numPr>
          <w:ilvl w:val="0"/>
          <w:numId w:val="18"/>
        </w:numPr>
        <w:overflowPunct w:val="0"/>
        <w:autoSpaceDE w:val="0"/>
        <w:autoSpaceDN w:val="0"/>
        <w:adjustRightInd w:val="0"/>
        <w:spacing w:after="0" w:line="240" w:lineRule="auto"/>
        <w:jc w:val="both"/>
        <w:rPr>
          <w:bCs/>
        </w:rPr>
      </w:pPr>
      <w:r>
        <w:rPr>
          <w:bCs/>
        </w:rPr>
        <w:t>Scenario B: Dual connectivity between licensed band LTE (PCell) and NR-U (PSCell)</w:t>
      </w:r>
    </w:p>
    <w:p w14:paraId="389F6347" w14:textId="77777777" w:rsidR="000F436C" w:rsidRPr="00F04C45" w:rsidRDefault="000F436C" w:rsidP="000F436C">
      <w:pPr>
        <w:numPr>
          <w:ilvl w:val="0"/>
          <w:numId w:val="18"/>
        </w:numPr>
        <w:overflowPunct w:val="0"/>
        <w:autoSpaceDE w:val="0"/>
        <w:autoSpaceDN w:val="0"/>
        <w:adjustRightInd w:val="0"/>
        <w:spacing w:after="0" w:line="240" w:lineRule="auto"/>
        <w:jc w:val="both"/>
        <w:rPr>
          <w:bCs/>
        </w:rPr>
      </w:pPr>
      <w:r w:rsidRPr="00F04C45">
        <w:rPr>
          <w:bCs/>
        </w:rPr>
        <w:t>Scenario C: Stand-alone NR-U</w:t>
      </w:r>
    </w:p>
    <w:p w14:paraId="55B06558" w14:textId="77777777" w:rsidR="000F436C" w:rsidRPr="0056348E" w:rsidRDefault="000F436C" w:rsidP="000F436C">
      <w:pPr>
        <w:numPr>
          <w:ilvl w:val="0"/>
          <w:numId w:val="18"/>
        </w:numPr>
        <w:overflowPunct w:val="0"/>
        <w:autoSpaceDE w:val="0"/>
        <w:autoSpaceDN w:val="0"/>
        <w:adjustRightInd w:val="0"/>
        <w:spacing w:after="0" w:line="240" w:lineRule="auto"/>
        <w:jc w:val="both"/>
        <w:rPr>
          <w:bCs/>
        </w:rPr>
      </w:pPr>
      <w:r>
        <w:rPr>
          <w:bCs/>
        </w:rPr>
        <w:t xml:space="preserve">Scenario D: A stand-alone NR cell in unlicensed band and </w:t>
      </w:r>
      <w:r w:rsidRPr="00F04C45">
        <w:rPr>
          <w:bCs/>
        </w:rPr>
        <w:t>UL in licensed band</w:t>
      </w:r>
    </w:p>
    <w:p w14:paraId="6B2CD6E7" w14:textId="77777777" w:rsidR="000F436C" w:rsidRDefault="000F436C" w:rsidP="000F436C">
      <w:pPr>
        <w:numPr>
          <w:ilvl w:val="0"/>
          <w:numId w:val="18"/>
        </w:numPr>
        <w:overflowPunct w:val="0"/>
        <w:autoSpaceDE w:val="0"/>
        <w:autoSpaceDN w:val="0"/>
        <w:adjustRightInd w:val="0"/>
        <w:spacing w:after="0" w:line="240" w:lineRule="auto"/>
        <w:jc w:val="both"/>
        <w:rPr>
          <w:bCs/>
        </w:rPr>
      </w:pPr>
      <w:r>
        <w:rPr>
          <w:bCs/>
        </w:rPr>
        <w:t xml:space="preserve">Scenario E: Dual connectivity between licensed band NR and NR-U. </w:t>
      </w:r>
    </w:p>
    <w:p w14:paraId="323D5860" w14:textId="77777777" w:rsidR="009A6203" w:rsidRDefault="009A6203" w:rsidP="009A6203">
      <w:pPr>
        <w:ind w:right="-22"/>
        <w:rPr>
          <w:rFonts w:eastAsia="Calibri" w:cs="Times New Roman"/>
          <w:szCs w:val="20"/>
        </w:rPr>
      </w:pPr>
    </w:p>
    <w:p w14:paraId="76742979" w14:textId="58A557A6" w:rsidR="000F436C" w:rsidRDefault="009A6203" w:rsidP="00030886">
      <w:pPr>
        <w:ind w:right="-22"/>
        <w:rPr>
          <w:rFonts w:eastAsia="Calibri" w:cs="Times New Roman"/>
          <w:szCs w:val="20"/>
        </w:rPr>
      </w:pPr>
      <w:r w:rsidRPr="00030886">
        <w:rPr>
          <w:noProof/>
          <w:lang w:val="en-GB"/>
        </w:rPr>
        <mc:AlternateContent>
          <mc:Choice Requires="wps">
            <w:drawing>
              <wp:anchor distT="45720" distB="45720" distL="114300" distR="114300" simplePos="0" relativeHeight="251658241" behindDoc="0" locked="0" layoutInCell="1" allowOverlap="1" wp14:anchorId="1A48EE64" wp14:editId="7AEE2726">
                <wp:simplePos x="0" y="0"/>
                <wp:positionH relativeFrom="margin">
                  <wp:align>right</wp:align>
                </wp:positionH>
                <wp:positionV relativeFrom="paragraph">
                  <wp:posOffset>431165</wp:posOffset>
                </wp:positionV>
                <wp:extent cx="6086475" cy="1162050"/>
                <wp:effectExtent l="0" t="0" r="28575"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162050"/>
                        </a:xfrm>
                        <a:prstGeom prst="rect">
                          <a:avLst/>
                        </a:prstGeom>
                        <a:solidFill>
                          <a:srgbClr val="FFFFFF"/>
                        </a:solidFill>
                        <a:ln w="9525">
                          <a:solidFill>
                            <a:srgbClr val="000000"/>
                          </a:solidFill>
                          <a:miter lim="800000"/>
                          <a:headEnd/>
                          <a:tailEnd/>
                        </a:ln>
                      </wps:spPr>
                      <wps:txbx>
                        <w:txbxContent>
                          <w:p w14:paraId="35BDBAC9" w14:textId="14C534AF" w:rsidR="0078480E" w:rsidRPr="009A6203" w:rsidRDefault="0078480E" w:rsidP="009A6203">
                            <w:pPr>
                              <w:rPr>
                                <w:lang w:val="x-none"/>
                              </w:rPr>
                            </w:pPr>
                            <w:r>
                              <w:rPr>
                                <w:lang w:eastAsia="ja-JP"/>
                              </w:rPr>
                              <w:t>Inactive and Idle mode procedures: Rel-15 NR design is the baseline, including NR licensed measurement framework (cell and beam quality derivation for RSRP, RSRQ, and SINR, filtering and combining multiple beams). Specify necessary extensions for NR-U operation for cell selection/reselection, including enabling the possibility for the UE to camp on a non-best cell if the best cell does not belong to the registered PLMN (or E-PLMN), where the non-best cell would still be the best cell of the registered PLMN; increased paging opportunities per DRX cycle for the UE to receive the page; increased opportunities for SI delivery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48EE64" id="_x0000_t202" coordsize="21600,21600" o:spt="202" path="m,l,21600r21600,l21600,xe">
                <v:stroke joinstyle="miter"/>
                <v:path gradientshapeok="t" o:connecttype="rect"/>
              </v:shapetype>
              <v:shape id="Text Box 2" o:spid="_x0000_s1026" type="#_x0000_t202" style="position:absolute;margin-left:428.05pt;margin-top:33.95pt;width:479.25pt;height:91.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">
                <v:textbox>
                  <w:txbxContent>
                    <w:p w14:paraId="35BDBAC9" w14:textId="14C534AF" w:rsidR="0078480E" w:rsidRPr="009A6203" w:rsidRDefault="0078480E" w:rsidP="009A6203">
                      <w:pPr>
                        <w:rPr>
                          <w:lang w:val="x-none"/>
                        </w:rPr>
                      </w:pPr>
                      <w:r>
                        <w:rPr>
                          <w:lang w:eastAsia="ja-JP"/>
                        </w:rPr>
                        <w:t>Inactive and Idle mode procedures: Rel-15 NR design is the baseline, including NR licensed measurement framework (cell and beam quality derivation for RSRP, RSRQ, and SINR, filtering and combining multiple beams). Specify necessary extensions for NR-U operation for cell selection/reselection, including enabling the possibility for the UE to camp on a non-best cell if the best cell does not belong to the registered PLMN (or E-PLMN), where the non-best cell would still be the best cell of the registered PLMN; increased paging opportunities per DRX cycle for the UE to receive the page; increased opportunities for SI delivery</w:t>
                      </w:r>
                    </w:p>
                  </w:txbxContent>
                </v:textbox>
                <w10:wrap type="square" anchorx="margin"/>
              </v:shape>
            </w:pict>
          </mc:Fallback>
        </mc:AlternateContent>
      </w:r>
      <w:r>
        <w:rPr>
          <w:noProof/>
          <w:lang w:val="en-GB"/>
        </w:rPr>
        <w:t>Regarding</w:t>
      </w:r>
      <w:r w:rsidRPr="009A6203">
        <w:rPr>
          <w:rFonts w:eastAsia="Calibri" w:cs="Times New Roman"/>
          <w:szCs w:val="20"/>
        </w:rPr>
        <w:t xml:space="preserve"> </w:t>
      </w:r>
      <w:r w:rsidR="000012AF">
        <w:rPr>
          <w:rFonts w:eastAsia="Calibri" w:cs="Times New Roman"/>
          <w:szCs w:val="20"/>
        </w:rPr>
        <w:t>INACTIVE</w:t>
      </w:r>
      <w:r w:rsidR="000012AF" w:rsidRPr="009A6203">
        <w:rPr>
          <w:rFonts w:eastAsia="Calibri" w:cs="Times New Roman"/>
          <w:szCs w:val="20"/>
        </w:rPr>
        <w:t xml:space="preserve"> </w:t>
      </w:r>
      <w:r w:rsidRPr="009A6203">
        <w:rPr>
          <w:rFonts w:eastAsia="Calibri" w:cs="Times New Roman"/>
          <w:szCs w:val="20"/>
        </w:rPr>
        <w:t xml:space="preserve">and </w:t>
      </w:r>
      <w:r w:rsidR="000012AF">
        <w:rPr>
          <w:rFonts w:eastAsia="Calibri" w:cs="Times New Roman"/>
          <w:szCs w:val="20"/>
        </w:rPr>
        <w:t>IDLE</w:t>
      </w:r>
      <w:r w:rsidR="000012AF" w:rsidRPr="009A6203">
        <w:rPr>
          <w:rFonts w:eastAsia="Calibri" w:cs="Times New Roman"/>
          <w:szCs w:val="20"/>
        </w:rPr>
        <w:t xml:space="preserve"> </w:t>
      </w:r>
      <w:r w:rsidRPr="009A6203">
        <w:rPr>
          <w:rFonts w:eastAsia="Calibri" w:cs="Times New Roman"/>
          <w:szCs w:val="20"/>
        </w:rPr>
        <w:t xml:space="preserve">mode procedures, the </w:t>
      </w:r>
      <w:r w:rsidRPr="00DA5548">
        <w:rPr>
          <w:rFonts w:eastAsia="Calibri" w:cs="Times New Roman"/>
          <w:szCs w:val="20"/>
        </w:rPr>
        <w:t>NR-U WID</w:t>
      </w:r>
      <w:r>
        <w:rPr>
          <w:rFonts w:eastAsia="Calibri" w:cs="Times New Roman"/>
          <w:szCs w:val="20"/>
        </w:rPr>
        <w:t xml:space="preserve"> </w:t>
      </w:r>
      <w:r w:rsidR="00DA5548">
        <w:rPr>
          <w:rFonts w:eastAsia="Calibri" w:cs="Times New Roman"/>
          <w:szCs w:val="20"/>
        </w:rPr>
        <w:fldChar w:fldCharType="begin"/>
      </w:r>
      <w:r w:rsidR="00DA5548">
        <w:rPr>
          <w:rFonts w:eastAsia="Calibri" w:cs="Times New Roman"/>
          <w:szCs w:val="20"/>
        </w:rPr>
        <w:instrText xml:space="preserve"> REF _Ref16755580 \r \h </w:instrText>
      </w:r>
      <w:r w:rsidR="00DA5548">
        <w:rPr>
          <w:rFonts w:eastAsia="Calibri" w:cs="Times New Roman"/>
          <w:szCs w:val="20"/>
        </w:rPr>
      </w:r>
      <w:r w:rsidR="00DA5548">
        <w:rPr>
          <w:rFonts w:eastAsia="Calibri" w:cs="Times New Roman"/>
          <w:szCs w:val="20"/>
        </w:rPr>
        <w:fldChar w:fldCharType="separate"/>
      </w:r>
      <w:r w:rsidR="00DA5548">
        <w:rPr>
          <w:rFonts w:eastAsia="Calibri" w:cs="Times New Roman"/>
          <w:szCs w:val="20"/>
        </w:rPr>
        <w:t>[1]</w:t>
      </w:r>
      <w:r w:rsidR="00DA5548">
        <w:rPr>
          <w:rFonts w:eastAsia="Calibri" w:cs="Times New Roman"/>
          <w:szCs w:val="20"/>
        </w:rPr>
        <w:fldChar w:fldCharType="end"/>
      </w:r>
      <w:r w:rsidR="00DA5548">
        <w:rPr>
          <w:rFonts w:eastAsia="Calibri" w:cs="Times New Roman"/>
          <w:szCs w:val="20"/>
        </w:rPr>
        <w:t xml:space="preserve"> </w:t>
      </w:r>
      <w:r>
        <w:rPr>
          <w:rFonts w:eastAsia="Calibri" w:cs="Times New Roman"/>
          <w:szCs w:val="20"/>
        </w:rPr>
        <w:t>lists the following objective:</w:t>
      </w:r>
    </w:p>
    <w:p w14:paraId="6167F58D" w14:textId="2FE33661" w:rsidR="00FC1847" w:rsidRDefault="009A6203" w:rsidP="00030886">
      <w:pPr>
        <w:ind w:right="-22"/>
        <w:rPr>
          <w:rFonts w:eastAsia="Calibri" w:cs="Times New Roman"/>
          <w:szCs w:val="20"/>
          <w:highlight w:val="yellow"/>
        </w:rPr>
      </w:pPr>
      <w:r w:rsidRPr="00030886">
        <w:rPr>
          <w:rFonts w:eastAsia="Calibri" w:cs="Times New Roman"/>
          <w:noProof/>
          <w:szCs w:val="20"/>
          <w:lang w:val="en-GB"/>
        </w:rPr>
        <mc:AlternateContent>
          <mc:Choice Requires="wps">
            <w:drawing>
              <wp:anchor distT="45720" distB="45720" distL="114300" distR="114300" simplePos="0" relativeHeight="251658240" behindDoc="0" locked="0" layoutInCell="1" allowOverlap="1" wp14:anchorId="26CCF109" wp14:editId="1F479C25">
                <wp:simplePos x="0" y="0"/>
                <wp:positionH relativeFrom="margin">
                  <wp:align>right</wp:align>
                </wp:positionH>
                <wp:positionV relativeFrom="paragraph">
                  <wp:posOffset>1995805</wp:posOffset>
                </wp:positionV>
                <wp:extent cx="6076950" cy="16192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619250"/>
                        </a:xfrm>
                        <a:prstGeom prst="rect">
                          <a:avLst/>
                        </a:prstGeom>
                        <a:solidFill>
                          <a:srgbClr val="FFFFFF"/>
                        </a:solidFill>
                        <a:ln w="9525">
                          <a:solidFill>
                            <a:srgbClr val="000000"/>
                          </a:solidFill>
                          <a:miter lim="800000"/>
                          <a:headEnd/>
                          <a:tailEnd/>
                        </a:ln>
                      </wps:spPr>
                      <wps:txbx>
                        <w:txbxContent>
                          <w:p w14:paraId="7FB1E43C" w14:textId="77777777" w:rsidR="0078480E" w:rsidRPr="003D5A35" w:rsidRDefault="0078480E" w:rsidP="00913C5E">
                            <w:pPr>
                              <w:numPr>
                                <w:ilvl w:val="0"/>
                                <w:numId w:val="20"/>
                              </w:numPr>
                              <w:overflowPunct w:val="0"/>
                              <w:autoSpaceDE w:val="0"/>
                              <w:autoSpaceDN w:val="0"/>
                              <w:adjustRightInd w:val="0"/>
                              <w:spacing w:after="180" w:line="240" w:lineRule="auto"/>
                              <w:ind w:leftChars="80" w:left="520"/>
                              <w:textAlignment w:val="baseline"/>
                              <w:rPr>
                                <w:rFonts w:eastAsia="SimSun"/>
                                <w:highlight w:val="green"/>
                                <w:lang w:eastAsia="zh-CN"/>
                              </w:rPr>
                            </w:pPr>
                            <w:r w:rsidRPr="003D5A35">
                              <w:rPr>
                                <w:rFonts w:eastAsia="SimSun" w:hint="eastAsia"/>
                                <w:highlight w:val="green"/>
                                <w:lang w:eastAsia="zh-CN"/>
                              </w:rPr>
                              <w:t xml:space="preserve">Agreement: for mobility, for </w:t>
                            </w:r>
                            <w:proofErr w:type="spellStart"/>
                            <w:proofErr w:type="gramStart"/>
                            <w:r w:rsidRPr="003D5A35">
                              <w:rPr>
                                <w:rFonts w:eastAsia="SimSun"/>
                                <w:highlight w:val="green"/>
                                <w:lang w:eastAsia="zh-CN"/>
                              </w:rPr>
                              <w:t>For</w:t>
                            </w:r>
                            <w:proofErr w:type="spellEnd"/>
                            <w:proofErr w:type="gramEnd"/>
                            <w:r w:rsidRPr="003D5A35">
                              <w:rPr>
                                <w:rFonts w:eastAsia="SimSun"/>
                                <w:highlight w:val="green"/>
                                <w:lang w:eastAsia="zh-CN"/>
                              </w:rPr>
                              <w:t xml:space="preserve"> RRC_IDLE </w:t>
                            </w:r>
                          </w:p>
                          <w:p w14:paraId="668DC256" w14:textId="77777777" w:rsidR="0078480E" w:rsidRPr="003D5A35" w:rsidRDefault="0078480E" w:rsidP="00913C5E">
                            <w:pPr>
                              <w:numPr>
                                <w:ilvl w:val="1"/>
                                <w:numId w:val="21"/>
                              </w:numPr>
                              <w:overflowPunct w:val="0"/>
                              <w:autoSpaceDE w:val="0"/>
                              <w:autoSpaceDN w:val="0"/>
                              <w:adjustRightInd w:val="0"/>
                              <w:spacing w:after="180" w:line="240" w:lineRule="auto"/>
                              <w:ind w:leftChars="440" w:left="1240"/>
                              <w:textAlignment w:val="baseline"/>
                              <w:rPr>
                                <w:rFonts w:eastAsia="SimSun"/>
                                <w:highlight w:val="green"/>
                                <w:lang w:eastAsia="zh-CN"/>
                              </w:rPr>
                            </w:pPr>
                            <w:r w:rsidRPr="003D5A35">
                              <w:rPr>
                                <w:rFonts w:eastAsia="SimSun"/>
                                <w:highlight w:val="green"/>
                                <w:lang w:eastAsia="zh-CN"/>
                              </w:rPr>
                              <w:t xml:space="preserve">between NR-U and NR-U, </w:t>
                            </w:r>
                          </w:p>
                          <w:p w14:paraId="676556D9" w14:textId="77777777" w:rsidR="0078480E" w:rsidRPr="003D5A35" w:rsidRDefault="0078480E" w:rsidP="00913C5E">
                            <w:pPr>
                              <w:numPr>
                                <w:ilvl w:val="1"/>
                                <w:numId w:val="21"/>
                              </w:numPr>
                              <w:overflowPunct w:val="0"/>
                              <w:autoSpaceDE w:val="0"/>
                              <w:autoSpaceDN w:val="0"/>
                              <w:adjustRightInd w:val="0"/>
                              <w:spacing w:after="180" w:line="240" w:lineRule="auto"/>
                              <w:ind w:leftChars="440" w:left="1240"/>
                              <w:textAlignment w:val="baseline"/>
                              <w:rPr>
                                <w:rFonts w:eastAsia="SimSun"/>
                                <w:highlight w:val="green"/>
                                <w:lang w:eastAsia="zh-CN"/>
                              </w:rPr>
                            </w:pPr>
                            <w:r w:rsidRPr="003D5A35">
                              <w:rPr>
                                <w:rFonts w:eastAsia="SimSun"/>
                                <w:highlight w:val="green"/>
                                <w:lang w:eastAsia="zh-CN"/>
                              </w:rPr>
                              <w:t xml:space="preserve">between NR-U and NR, </w:t>
                            </w:r>
                          </w:p>
                          <w:p w14:paraId="35C1BB78" w14:textId="77777777" w:rsidR="0078480E" w:rsidRDefault="0078480E" w:rsidP="00913C5E">
                            <w:pPr>
                              <w:numPr>
                                <w:ilvl w:val="1"/>
                                <w:numId w:val="21"/>
                              </w:numPr>
                              <w:overflowPunct w:val="0"/>
                              <w:autoSpaceDE w:val="0"/>
                              <w:autoSpaceDN w:val="0"/>
                              <w:adjustRightInd w:val="0"/>
                              <w:spacing w:after="180" w:line="240" w:lineRule="auto"/>
                              <w:ind w:leftChars="440" w:left="1240"/>
                              <w:textAlignment w:val="baseline"/>
                              <w:rPr>
                                <w:rFonts w:eastAsia="SimSun"/>
                                <w:highlight w:val="green"/>
                                <w:lang w:eastAsia="zh-CN"/>
                              </w:rPr>
                            </w:pPr>
                            <w:r w:rsidRPr="003D5A35">
                              <w:rPr>
                                <w:rFonts w:eastAsia="SimSun"/>
                                <w:highlight w:val="green"/>
                                <w:lang w:eastAsia="zh-CN"/>
                              </w:rPr>
                              <w:t xml:space="preserve">between NR-U and LTE </w:t>
                            </w:r>
                          </w:p>
                          <w:p w14:paraId="6441AF00" w14:textId="77777777" w:rsidR="0078480E" w:rsidRPr="003D5A35" w:rsidRDefault="0078480E" w:rsidP="002A38BD">
                            <w:pPr>
                              <w:overflowPunct w:val="0"/>
                              <w:autoSpaceDE w:val="0"/>
                              <w:autoSpaceDN w:val="0"/>
                              <w:adjustRightInd w:val="0"/>
                              <w:spacing w:after="180" w:line="240" w:lineRule="auto"/>
                              <w:textAlignment w:val="baseline"/>
                              <w:rPr>
                                <w:rFonts w:eastAsia="SimSun"/>
                                <w:highlight w:val="green"/>
                                <w:lang w:eastAsia="zh-CN"/>
                              </w:rPr>
                            </w:pPr>
                          </w:p>
                          <w:p w14:paraId="46E38CFC" w14:textId="77777777" w:rsidR="0078480E" w:rsidRDefault="0078480E" w:rsidP="002A38BD">
                            <w:r w:rsidRPr="003D5A35">
                              <w:rPr>
                                <w:rFonts w:eastAsia="SimSun" w:hint="eastAsia"/>
                                <w:highlight w:val="green"/>
                                <w:lang w:eastAsia="zh-CN"/>
                              </w:rPr>
                              <w:t>Agreement: Keep the same measurement capability as those in Rel-15 after introducing NR-U requirement.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CCF109" id="_x0000_s1027" type="#_x0000_t202" style="position:absolute;margin-left:427.3pt;margin-top:157.15pt;width:478.5pt;height:127.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">
                <v:textbox>
                  <w:txbxContent>
                    <w:p w14:paraId="7FB1E43C" w14:textId="77777777" w:rsidR="0078480E" w:rsidRPr="003D5A35" w:rsidRDefault="0078480E" w:rsidP="00913C5E">
                      <w:pPr>
                        <w:numPr>
                          <w:ilvl w:val="0"/>
                          <w:numId w:val="20"/>
                        </w:numPr>
                        <w:overflowPunct w:val="0"/>
                        <w:autoSpaceDE w:val="0"/>
                        <w:autoSpaceDN w:val="0"/>
                        <w:adjustRightInd w:val="0"/>
                        <w:spacing w:after="180" w:line="240" w:lineRule="auto"/>
                        <w:ind w:leftChars="80" w:left="520"/>
                        <w:textAlignment w:val="baseline"/>
                        <w:rPr>
                          <w:rFonts w:eastAsia="SimSun"/>
                          <w:highlight w:val="green"/>
                          <w:lang w:eastAsia="zh-CN"/>
                        </w:rPr>
                      </w:pPr>
                      <w:r w:rsidRPr="003D5A35">
                        <w:rPr>
                          <w:rFonts w:eastAsia="SimSun" w:hint="eastAsia"/>
                          <w:highlight w:val="green"/>
                          <w:lang w:eastAsia="zh-CN"/>
                        </w:rPr>
                        <w:t xml:space="preserve">Agreement: for mobility, for </w:t>
                      </w:r>
                      <w:proofErr w:type="spellStart"/>
                      <w:proofErr w:type="gramStart"/>
                      <w:r w:rsidRPr="003D5A35">
                        <w:rPr>
                          <w:rFonts w:eastAsia="SimSun"/>
                          <w:highlight w:val="green"/>
                          <w:lang w:eastAsia="zh-CN"/>
                        </w:rPr>
                        <w:t>For</w:t>
                      </w:r>
                      <w:proofErr w:type="spellEnd"/>
                      <w:proofErr w:type="gramEnd"/>
                      <w:r w:rsidRPr="003D5A35">
                        <w:rPr>
                          <w:rFonts w:eastAsia="SimSun"/>
                          <w:highlight w:val="green"/>
                          <w:lang w:eastAsia="zh-CN"/>
                        </w:rPr>
                        <w:t xml:space="preserve"> RRC_IDLE </w:t>
                      </w:r>
                    </w:p>
                    <w:p w14:paraId="668DC256" w14:textId="77777777" w:rsidR="0078480E" w:rsidRPr="003D5A35" w:rsidRDefault="0078480E" w:rsidP="00913C5E">
                      <w:pPr>
                        <w:numPr>
                          <w:ilvl w:val="1"/>
                          <w:numId w:val="21"/>
                        </w:numPr>
                        <w:overflowPunct w:val="0"/>
                        <w:autoSpaceDE w:val="0"/>
                        <w:autoSpaceDN w:val="0"/>
                        <w:adjustRightInd w:val="0"/>
                        <w:spacing w:after="180" w:line="240" w:lineRule="auto"/>
                        <w:ind w:leftChars="440" w:left="1240"/>
                        <w:textAlignment w:val="baseline"/>
                        <w:rPr>
                          <w:rFonts w:eastAsia="SimSun"/>
                          <w:highlight w:val="green"/>
                          <w:lang w:eastAsia="zh-CN"/>
                        </w:rPr>
                      </w:pPr>
                      <w:r w:rsidRPr="003D5A35">
                        <w:rPr>
                          <w:rFonts w:eastAsia="SimSun"/>
                          <w:highlight w:val="green"/>
                          <w:lang w:eastAsia="zh-CN"/>
                        </w:rPr>
                        <w:t xml:space="preserve">between NR-U and NR-U, </w:t>
                      </w:r>
                    </w:p>
                    <w:p w14:paraId="676556D9" w14:textId="77777777" w:rsidR="0078480E" w:rsidRPr="003D5A35" w:rsidRDefault="0078480E" w:rsidP="00913C5E">
                      <w:pPr>
                        <w:numPr>
                          <w:ilvl w:val="1"/>
                          <w:numId w:val="21"/>
                        </w:numPr>
                        <w:overflowPunct w:val="0"/>
                        <w:autoSpaceDE w:val="0"/>
                        <w:autoSpaceDN w:val="0"/>
                        <w:adjustRightInd w:val="0"/>
                        <w:spacing w:after="180" w:line="240" w:lineRule="auto"/>
                        <w:ind w:leftChars="440" w:left="1240"/>
                        <w:textAlignment w:val="baseline"/>
                        <w:rPr>
                          <w:rFonts w:eastAsia="SimSun"/>
                          <w:highlight w:val="green"/>
                          <w:lang w:eastAsia="zh-CN"/>
                        </w:rPr>
                      </w:pPr>
                      <w:r w:rsidRPr="003D5A35">
                        <w:rPr>
                          <w:rFonts w:eastAsia="SimSun"/>
                          <w:highlight w:val="green"/>
                          <w:lang w:eastAsia="zh-CN"/>
                        </w:rPr>
                        <w:t xml:space="preserve">between NR-U and NR, </w:t>
                      </w:r>
                    </w:p>
                    <w:p w14:paraId="35C1BB78" w14:textId="77777777" w:rsidR="0078480E" w:rsidRDefault="0078480E" w:rsidP="00913C5E">
                      <w:pPr>
                        <w:numPr>
                          <w:ilvl w:val="1"/>
                          <w:numId w:val="21"/>
                        </w:numPr>
                        <w:overflowPunct w:val="0"/>
                        <w:autoSpaceDE w:val="0"/>
                        <w:autoSpaceDN w:val="0"/>
                        <w:adjustRightInd w:val="0"/>
                        <w:spacing w:after="180" w:line="240" w:lineRule="auto"/>
                        <w:ind w:leftChars="440" w:left="1240"/>
                        <w:textAlignment w:val="baseline"/>
                        <w:rPr>
                          <w:rFonts w:eastAsia="SimSun"/>
                          <w:highlight w:val="green"/>
                          <w:lang w:eastAsia="zh-CN"/>
                        </w:rPr>
                      </w:pPr>
                      <w:r w:rsidRPr="003D5A35">
                        <w:rPr>
                          <w:rFonts w:eastAsia="SimSun"/>
                          <w:highlight w:val="green"/>
                          <w:lang w:eastAsia="zh-CN"/>
                        </w:rPr>
                        <w:t xml:space="preserve">between NR-U and LTE </w:t>
                      </w:r>
                    </w:p>
                    <w:p w14:paraId="6441AF00" w14:textId="77777777" w:rsidR="0078480E" w:rsidRPr="003D5A35" w:rsidRDefault="0078480E" w:rsidP="002A38BD">
                      <w:pPr>
                        <w:overflowPunct w:val="0"/>
                        <w:autoSpaceDE w:val="0"/>
                        <w:autoSpaceDN w:val="0"/>
                        <w:adjustRightInd w:val="0"/>
                        <w:spacing w:after="180" w:line="240" w:lineRule="auto"/>
                        <w:textAlignment w:val="baseline"/>
                        <w:rPr>
                          <w:rFonts w:eastAsia="SimSun"/>
                          <w:highlight w:val="green"/>
                          <w:lang w:eastAsia="zh-CN"/>
                        </w:rPr>
                      </w:pPr>
                    </w:p>
                    <w:p w14:paraId="46E38CFC" w14:textId="77777777" w:rsidR="0078480E" w:rsidRDefault="0078480E" w:rsidP="002A38BD">
                      <w:r w:rsidRPr="003D5A35">
                        <w:rPr>
                          <w:rFonts w:eastAsia="SimSun" w:hint="eastAsia"/>
                          <w:highlight w:val="green"/>
                          <w:lang w:eastAsia="zh-CN"/>
                        </w:rPr>
                        <w:t>Agreement: Keep the same measurement capability as those in Rel-15 after introducing NR-U requirement.</w:t>
                      </w:r>
                    </w:p>
                  </w:txbxContent>
                </v:textbox>
                <w10:wrap type="square" anchorx="margin"/>
              </v:shape>
            </w:pict>
          </mc:Fallback>
        </mc:AlternateContent>
      </w:r>
      <w:r w:rsidR="00FC1847">
        <w:rPr>
          <w:rFonts w:eastAsia="Calibri" w:cs="Times New Roman"/>
          <w:szCs w:val="20"/>
        </w:rPr>
        <w:t xml:space="preserve">The support of standalone NR-U means that RAN4 needs to work </w:t>
      </w:r>
      <w:r w:rsidR="00913C5E">
        <w:rPr>
          <w:rFonts w:eastAsia="Calibri" w:cs="Times New Roman"/>
          <w:szCs w:val="20"/>
        </w:rPr>
        <w:t>on new requirements, as captured in the</w:t>
      </w:r>
      <w:r w:rsidR="00DA5548">
        <w:rPr>
          <w:rFonts w:eastAsia="Calibri" w:cs="Times New Roman"/>
          <w:szCs w:val="20"/>
        </w:rPr>
        <w:t xml:space="preserve"> way forward </w:t>
      </w:r>
      <w:r w:rsidR="00DA5548" w:rsidRPr="002D4BD0">
        <w:rPr>
          <w:rFonts w:eastAsia="Calibri" w:cs="Times New Roman"/>
          <w:szCs w:val="20"/>
        </w:rPr>
        <w:fldChar w:fldCharType="begin"/>
      </w:r>
      <w:r w:rsidR="00DA5548" w:rsidRPr="002D4BD0">
        <w:rPr>
          <w:rFonts w:eastAsia="Calibri" w:cs="Times New Roman"/>
          <w:szCs w:val="20"/>
        </w:rPr>
        <w:instrText xml:space="preserve"> REF _Ref16755719 \r \h </w:instrText>
      </w:r>
      <w:r w:rsidR="002D4BD0">
        <w:rPr>
          <w:rFonts w:eastAsia="Calibri" w:cs="Times New Roman"/>
          <w:szCs w:val="20"/>
        </w:rPr>
        <w:instrText xml:space="preserve"> \* MERGEFORMAT </w:instrText>
      </w:r>
      <w:r w:rsidR="00DA5548" w:rsidRPr="002D4BD0">
        <w:rPr>
          <w:rFonts w:eastAsia="Calibri" w:cs="Times New Roman"/>
          <w:szCs w:val="20"/>
        </w:rPr>
      </w:r>
      <w:r w:rsidR="00DA5548" w:rsidRPr="002D4BD0">
        <w:rPr>
          <w:rFonts w:eastAsia="Calibri" w:cs="Times New Roman"/>
          <w:szCs w:val="20"/>
        </w:rPr>
        <w:fldChar w:fldCharType="separate"/>
      </w:r>
      <w:r w:rsidR="00DA5548" w:rsidRPr="002D4BD0">
        <w:rPr>
          <w:rFonts w:eastAsia="Calibri" w:cs="Times New Roman"/>
          <w:szCs w:val="20"/>
        </w:rPr>
        <w:t>[2]</w:t>
      </w:r>
      <w:r w:rsidR="00DA5548" w:rsidRPr="002D4BD0">
        <w:rPr>
          <w:rFonts w:eastAsia="Calibri" w:cs="Times New Roman"/>
          <w:szCs w:val="20"/>
        </w:rPr>
        <w:fldChar w:fldCharType="end"/>
      </w:r>
      <w:r w:rsidR="00913C5E" w:rsidRPr="002D4BD0">
        <w:rPr>
          <w:rFonts w:eastAsia="Calibri" w:cs="Times New Roman"/>
          <w:szCs w:val="20"/>
        </w:rPr>
        <w:t>. Among these requirements</w:t>
      </w:r>
      <w:r w:rsidR="00913C5E" w:rsidRPr="00CC3902">
        <w:rPr>
          <w:rFonts w:eastAsia="Calibri" w:cs="Times New Roman"/>
          <w:szCs w:val="20"/>
        </w:rPr>
        <w:t xml:space="preserve"> </w:t>
      </w:r>
      <w:r w:rsidR="000012AF">
        <w:rPr>
          <w:rFonts w:eastAsia="Calibri" w:cs="Times New Roman"/>
          <w:szCs w:val="20"/>
        </w:rPr>
        <w:t>are</w:t>
      </w:r>
      <w:r w:rsidR="000012AF" w:rsidRPr="00CC3902">
        <w:rPr>
          <w:rFonts w:eastAsia="Calibri" w:cs="Times New Roman"/>
          <w:szCs w:val="20"/>
        </w:rPr>
        <w:t xml:space="preserve"> </w:t>
      </w:r>
      <w:r w:rsidR="00913C5E" w:rsidRPr="00CC3902">
        <w:rPr>
          <w:rFonts w:eastAsia="Calibri" w:cs="Times New Roman"/>
          <w:szCs w:val="20"/>
        </w:rPr>
        <w:t xml:space="preserve">the </w:t>
      </w:r>
      <w:r w:rsidR="00DA5548">
        <w:rPr>
          <w:rFonts w:eastAsia="Calibri" w:cs="Times New Roman"/>
          <w:szCs w:val="20"/>
        </w:rPr>
        <w:t>RRC_</w:t>
      </w:r>
      <w:r w:rsidR="000012AF">
        <w:rPr>
          <w:rFonts w:eastAsia="Calibri" w:cs="Times New Roman"/>
          <w:szCs w:val="20"/>
        </w:rPr>
        <w:t xml:space="preserve">IDLE and </w:t>
      </w:r>
      <w:r w:rsidR="00DA5548">
        <w:rPr>
          <w:rFonts w:eastAsia="Calibri" w:cs="Times New Roman"/>
          <w:szCs w:val="20"/>
        </w:rPr>
        <w:t>RRC_</w:t>
      </w:r>
      <w:r w:rsidR="000012AF">
        <w:rPr>
          <w:rFonts w:eastAsia="Calibri" w:cs="Times New Roman"/>
          <w:szCs w:val="20"/>
        </w:rPr>
        <w:t>INACTIVE</w:t>
      </w:r>
      <w:r w:rsidR="000012AF" w:rsidRPr="00CC3902">
        <w:rPr>
          <w:rFonts w:eastAsia="Calibri" w:cs="Times New Roman"/>
          <w:szCs w:val="20"/>
        </w:rPr>
        <w:t xml:space="preserve"> </w:t>
      </w:r>
      <w:r w:rsidR="00913C5E" w:rsidRPr="00CC3902">
        <w:rPr>
          <w:rFonts w:eastAsia="Calibri" w:cs="Times New Roman"/>
          <w:szCs w:val="20"/>
        </w:rPr>
        <w:t>Mode Mobility</w:t>
      </w:r>
      <w:r w:rsidR="002A38BD">
        <w:rPr>
          <w:rFonts w:eastAsia="Calibri" w:cs="Times New Roman"/>
          <w:szCs w:val="20"/>
        </w:rPr>
        <w:t>, and the UE measurement capability.</w:t>
      </w:r>
      <w:r w:rsidR="00913C5E" w:rsidRPr="00CC3902">
        <w:rPr>
          <w:rFonts w:eastAsia="Calibri" w:cs="Times New Roman"/>
          <w:szCs w:val="20"/>
        </w:rPr>
        <w:t xml:space="preserve"> In RAN 4 #91, it was agreed that:</w:t>
      </w:r>
    </w:p>
    <w:p w14:paraId="6C43FFF5" w14:textId="77777777" w:rsidR="003C3FDF" w:rsidRDefault="003C3FDF" w:rsidP="00841BCD">
      <w:pPr>
        <w:ind w:right="-22"/>
        <w:rPr>
          <w:rFonts w:eastAsia="Calibri" w:cs="Times New Roman"/>
          <w:szCs w:val="20"/>
        </w:rPr>
      </w:pPr>
    </w:p>
    <w:p w14:paraId="07BF3CC3" w14:textId="77777777" w:rsidR="009A6203" w:rsidRDefault="009A6203" w:rsidP="00841BCD">
      <w:pPr>
        <w:ind w:right="-22"/>
        <w:rPr>
          <w:rFonts w:eastAsia="Calibri" w:cs="Times New Roman"/>
          <w:szCs w:val="20"/>
          <w:lang w:val="en-GB"/>
        </w:rPr>
      </w:pPr>
      <w:r>
        <w:rPr>
          <w:rFonts w:eastAsia="Calibri" w:cs="Times New Roman"/>
          <w:szCs w:val="20"/>
          <w:lang w:val="en-GB"/>
        </w:rPr>
        <w:t>RAN2 has also discussed the matter, and the following agreements were reached:</w:t>
      </w:r>
    </w:p>
    <w:p w14:paraId="4E8AC7E6" w14:textId="77777777" w:rsidR="009A6203" w:rsidRDefault="009A6203" w:rsidP="00841BCD">
      <w:pPr>
        <w:ind w:right="-22"/>
        <w:rPr>
          <w:rFonts w:eastAsia="Calibri" w:cs="Times New Roman"/>
          <w:szCs w:val="20"/>
          <w:lang w:val="en-GB"/>
        </w:rPr>
      </w:pPr>
      <w:r w:rsidRPr="00030886">
        <w:rPr>
          <w:rFonts w:eastAsia="Calibri" w:cs="Times New Roman"/>
          <w:noProof/>
          <w:szCs w:val="20"/>
          <w:lang w:val="en-GB"/>
        </w:rPr>
        <w:lastRenderedPageBreak/>
        <mc:AlternateContent>
          <mc:Choice Requires="wps">
            <w:drawing>
              <wp:anchor distT="45720" distB="45720" distL="114300" distR="114300" simplePos="0" relativeHeight="251658242" behindDoc="0" locked="0" layoutInCell="1" allowOverlap="1" wp14:anchorId="193E01EC" wp14:editId="5D52082D">
                <wp:simplePos x="0" y="0"/>
                <wp:positionH relativeFrom="page">
                  <wp:posOffset>819150</wp:posOffset>
                </wp:positionH>
                <wp:positionV relativeFrom="paragraph">
                  <wp:posOffset>0</wp:posOffset>
                </wp:positionV>
                <wp:extent cx="6076950" cy="2381250"/>
                <wp:effectExtent l="0" t="0" r="1905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2381250"/>
                        </a:xfrm>
                        <a:prstGeom prst="rect">
                          <a:avLst/>
                        </a:prstGeom>
                        <a:solidFill>
                          <a:srgbClr val="FFFFFF"/>
                        </a:solidFill>
                        <a:ln w="9525">
                          <a:solidFill>
                            <a:srgbClr val="000000"/>
                          </a:solidFill>
                          <a:miter lim="800000"/>
                          <a:headEnd/>
                          <a:tailEnd/>
                        </a:ln>
                      </wps:spPr>
                      <wps:txbx>
                        <w:txbxContent>
                          <w:p w14:paraId="7CF33C0D" w14:textId="77777777" w:rsidR="0078480E" w:rsidRDefault="0078480E" w:rsidP="009A6203">
                            <w:r>
                              <w:t>RAN2 #106</w:t>
                            </w:r>
                          </w:p>
                          <w:p w14:paraId="1A53B6EA" w14:textId="77777777" w:rsidR="0078480E" w:rsidRDefault="0078480E" w:rsidP="009A6203">
                            <w:pPr>
                              <w:pStyle w:val="Agreement"/>
                            </w:pPr>
                            <w:r w:rsidRPr="00B22DE0">
                              <w:t xml:space="preserve">If highest ranked or best cell is not suitable in an unlicensed frequency </w:t>
                            </w:r>
                            <w:proofErr w:type="gramStart"/>
                            <w:r w:rsidRPr="00B22DE0">
                              <w:t xml:space="preserve">due to </w:t>
                            </w:r>
                            <w:r>
                              <w:t>the fact that</w:t>
                            </w:r>
                            <w:proofErr w:type="gramEnd"/>
                            <w:r>
                              <w:t xml:space="preserve"> </w:t>
                            </w:r>
                            <w:r w:rsidRPr="00B22DE0">
                              <w:t>PLMN IDs is not the RPLMN (or EPLMN), only the highest ranked or best cell is considered not candidate for cell reselection for 300s or longer. Other cells in the frequency of the highest ranked or best cell should still be considered for cell reselection</w:t>
                            </w:r>
                            <w:r>
                              <w:t xml:space="preserve">. FFS whether we have another limit in addition to Suitability criterion. </w:t>
                            </w:r>
                          </w:p>
                          <w:p w14:paraId="189CE0B0" w14:textId="77777777" w:rsidR="0078480E" w:rsidRPr="00B22DE0" w:rsidRDefault="0078480E" w:rsidP="009A6203">
                            <w:pPr>
                              <w:pStyle w:val="Agreement"/>
                            </w:pPr>
                            <w:r w:rsidRPr="00B22DE0">
                              <w:t xml:space="preserve">To apply the cell barring and </w:t>
                            </w:r>
                            <w:proofErr w:type="spellStart"/>
                            <w:r w:rsidRPr="00B22DE0">
                              <w:t>IntraFreqReselection</w:t>
                            </w:r>
                            <w:proofErr w:type="spellEnd"/>
                            <w:r w:rsidRPr="00B22DE0">
                              <w:t xml:space="preserve"> in the MIB, the UE also </w:t>
                            </w:r>
                            <w:proofErr w:type="gramStart"/>
                            <w:r w:rsidRPr="00B22DE0">
                              <w:t>has to</w:t>
                            </w:r>
                            <w:proofErr w:type="gramEnd"/>
                            <w:r w:rsidRPr="00B22DE0">
                              <w:t xml:space="preserve"> acquire the SIB1 to check the PLMN IDs.</w:t>
                            </w:r>
                          </w:p>
                          <w:p w14:paraId="556483D2" w14:textId="77777777" w:rsidR="0078480E" w:rsidRDefault="0078480E" w:rsidP="009A6203">
                            <w:pPr>
                              <w:pStyle w:val="Agreement"/>
                            </w:pPr>
                            <w:r>
                              <w:t>FFS if the U</w:t>
                            </w:r>
                            <w:r w:rsidRPr="00B22DE0">
                              <w:t xml:space="preserve">E should only act on the cell barring and </w:t>
                            </w:r>
                            <w:proofErr w:type="spellStart"/>
                            <w:r w:rsidRPr="00B22DE0">
                              <w:t>intraFreqReselection</w:t>
                            </w:r>
                            <w:proofErr w:type="spellEnd"/>
                            <w:r w:rsidRPr="00B22DE0">
                              <w:t xml:space="preserve"> in the MIB only if the registered PLMN or selected PLMN matches one of the PLMN IDs in SIB1. Otherwise, the UE should follow Proposal#1 Approach#2</w:t>
                            </w:r>
                          </w:p>
                          <w:p w14:paraId="0C21FEDC" w14:textId="77777777" w:rsidR="0078480E" w:rsidRDefault="0078480E" w:rsidP="00934081">
                            <w:pPr>
                              <w:pStyle w:val="Agreement"/>
                            </w:pPr>
                            <w:r>
                              <w:rPr>
                                <w:lang w:val="en-US"/>
                              </w:rPr>
                              <w:t xml:space="preserve"> RSSI CO measurements are not used in Idle or Inactive in this release.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3E01EC" id="_x0000_s1028" type="#_x0000_t202" style="position:absolute;margin-left:64.5pt;margin-top:0;width:478.5pt;height:187.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">
                <v:textbox>
                  <w:txbxContent>
                    <w:p w14:paraId="7CF33C0D" w14:textId="77777777" w:rsidR="0078480E" w:rsidRDefault="0078480E" w:rsidP="009A6203">
                      <w:r>
                        <w:t>RAN2 #106</w:t>
                      </w:r>
                    </w:p>
                    <w:p w14:paraId="1A53B6EA" w14:textId="77777777" w:rsidR="0078480E" w:rsidRDefault="0078480E" w:rsidP="009A6203">
                      <w:pPr>
                        <w:pStyle w:val="Agreement"/>
                      </w:pPr>
                      <w:r w:rsidRPr="00B22DE0">
                        <w:t xml:space="preserve">If highest ranked or best cell is not suitable in an unlicensed frequency </w:t>
                      </w:r>
                      <w:proofErr w:type="gramStart"/>
                      <w:r w:rsidRPr="00B22DE0">
                        <w:t xml:space="preserve">due to </w:t>
                      </w:r>
                      <w:r>
                        <w:t>the fact that</w:t>
                      </w:r>
                      <w:proofErr w:type="gramEnd"/>
                      <w:r>
                        <w:t xml:space="preserve"> </w:t>
                      </w:r>
                      <w:r w:rsidRPr="00B22DE0">
                        <w:t>PLMN IDs is not the RPLMN (or EPLMN), only the highest ranked or best cell is considered not candidate for cell reselection for 300s or longer. Other cells in the frequency of the highest ranked or best cell should still be considered for cell reselection</w:t>
                      </w:r>
                      <w:r>
                        <w:t xml:space="preserve">. FFS whether we have another limit in addition to Suitability criterion. </w:t>
                      </w:r>
                    </w:p>
                    <w:p w14:paraId="189CE0B0" w14:textId="77777777" w:rsidR="0078480E" w:rsidRPr="00B22DE0" w:rsidRDefault="0078480E" w:rsidP="009A6203">
                      <w:pPr>
                        <w:pStyle w:val="Agreement"/>
                      </w:pPr>
                      <w:r w:rsidRPr="00B22DE0">
                        <w:t xml:space="preserve">To apply the cell barring and </w:t>
                      </w:r>
                      <w:proofErr w:type="spellStart"/>
                      <w:r w:rsidRPr="00B22DE0">
                        <w:t>IntraFreqReselection</w:t>
                      </w:r>
                      <w:proofErr w:type="spellEnd"/>
                      <w:r w:rsidRPr="00B22DE0">
                        <w:t xml:space="preserve"> in the MIB, the UE also </w:t>
                      </w:r>
                      <w:proofErr w:type="gramStart"/>
                      <w:r w:rsidRPr="00B22DE0">
                        <w:t>has to</w:t>
                      </w:r>
                      <w:proofErr w:type="gramEnd"/>
                      <w:r w:rsidRPr="00B22DE0">
                        <w:t xml:space="preserve"> acquire the SIB1 to check the PLMN IDs.</w:t>
                      </w:r>
                    </w:p>
                    <w:p w14:paraId="556483D2" w14:textId="77777777" w:rsidR="0078480E" w:rsidRDefault="0078480E" w:rsidP="009A6203">
                      <w:pPr>
                        <w:pStyle w:val="Agreement"/>
                      </w:pPr>
                      <w:r>
                        <w:t>FFS if the U</w:t>
                      </w:r>
                      <w:r w:rsidRPr="00B22DE0">
                        <w:t xml:space="preserve">E should only act on the cell barring and </w:t>
                      </w:r>
                      <w:proofErr w:type="spellStart"/>
                      <w:r w:rsidRPr="00B22DE0">
                        <w:t>intraFreqReselection</w:t>
                      </w:r>
                      <w:proofErr w:type="spellEnd"/>
                      <w:r w:rsidRPr="00B22DE0">
                        <w:t xml:space="preserve"> in the MIB only if the registered PLMN or selected PLMN matches one of the PLMN IDs in SIB1. Otherwise, the UE should follow Proposal#1 Approach#2</w:t>
                      </w:r>
                    </w:p>
                    <w:p w14:paraId="0C21FEDC" w14:textId="77777777" w:rsidR="0078480E" w:rsidRDefault="0078480E" w:rsidP="00934081">
                      <w:pPr>
                        <w:pStyle w:val="Agreement"/>
                      </w:pPr>
                      <w:r>
                        <w:rPr>
                          <w:lang w:val="en-US"/>
                        </w:rPr>
                        <w:t xml:space="preserve"> RSSI CO measurements are not used in Idle or Inactive in this release.</w:t>
                      </w:r>
                    </w:p>
                  </w:txbxContent>
                </v:textbox>
                <w10:wrap type="square" anchorx="page"/>
              </v:shape>
            </w:pict>
          </mc:Fallback>
        </mc:AlternateContent>
      </w:r>
    </w:p>
    <w:p w14:paraId="3D23B233" w14:textId="77777777" w:rsidR="003B659E" w:rsidRPr="00841BCD" w:rsidRDefault="003B659E" w:rsidP="0008612A">
      <w:pPr>
        <w:pStyle w:val="RAN4H1"/>
      </w:pPr>
      <w:r>
        <w:t>2</w:t>
      </w:r>
      <w:r w:rsidRPr="00841BCD">
        <w:tab/>
      </w:r>
      <w:r>
        <w:t>Discussion</w:t>
      </w:r>
    </w:p>
    <w:p w14:paraId="1D781ABB" w14:textId="77777777" w:rsidR="00956958" w:rsidRDefault="00917E7E" w:rsidP="000F436C">
      <w:r>
        <w:t>Since NR-U supports different scenarios, it was identified that requirements are needed for IDLE mobility in the following cases:</w:t>
      </w:r>
    </w:p>
    <w:p w14:paraId="23A6475C" w14:textId="77777777" w:rsidR="00917E7E" w:rsidRDefault="00917E7E" w:rsidP="00917E7E">
      <w:pPr>
        <w:pStyle w:val="ListParagraph"/>
        <w:numPr>
          <w:ilvl w:val="0"/>
          <w:numId w:val="22"/>
        </w:numPr>
      </w:pPr>
      <w:r>
        <w:t>From NR-U to NR</w:t>
      </w:r>
    </w:p>
    <w:p w14:paraId="3D0C5C94" w14:textId="77777777" w:rsidR="00917E7E" w:rsidRDefault="00917E7E" w:rsidP="00917E7E">
      <w:pPr>
        <w:pStyle w:val="ListParagraph"/>
        <w:numPr>
          <w:ilvl w:val="0"/>
          <w:numId w:val="22"/>
        </w:numPr>
      </w:pPr>
      <w:r>
        <w:t>From NR-U to LTE</w:t>
      </w:r>
    </w:p>
    <w:p w14:paraId="1E487089" w14:textId="77777777" w:rsidR="00917E7E" w:rsidRDefault="00917E7E" w:rsidP="00917E7E">
      <w:pPr>
        <w:pStyle w:val="ListParagraph"/>
        <w:numPr>
          <w:ilvl w:val="0"/>
          <w:numId w:val="22"/>
        </w:numPr>
      </w:pPr>
      <w:r>
        <w:t xml:space="preserve">From LTE to NR-U </w:t>
      </w:r>
    </w:p>
    <w:p w14:paraId="5C11F848" w14:textId="77777777" w:rsidR="00917E7E" w:rsidRDefault="00917E7E" w:rsidP="001B38CB">
      <w:pPr>
        <w:pStyle w:val="ListParagraph"/>
        <w:numPr>
          <w:ilvl w:val="0"/>
          <w:numId w:val="22"/>
        </w:numPr>
      </w:pPr>
      <w:r>
        <w:t>From NR to NR-U</w:t>
      </w:r>
    </w:p>
    <w:p w14:paraId="386ECB0F" w14:textId="77777777" w:rsidR="00917E7E" w:rsidRDefault="00917E7E" w:rsidP="00917E7E">
      <w:pPr>
        <w:pStyle w:val="ListParagraph"/>
        <w:numPr>
          <w:ilvl w:val="0"/>
          <w:numId w:val="22"/>
        </w:numPr>
      </w:pPr>
      <w:r>
        <w:t>From NR-U to NR-U</w:t>
      </w:r>
    </w:p>
    <w:p w14:paraId="0D70BD51" w14:textId="77777777" w:rsidR="00917E7E" w:rsidRDefault="00917E7E" w:rsidP="00586EC1">
      <w:pPr>
        <w:jc w:val="both"/>
      </w:pPr>
      <w:r>
        <w:t>The main difference between NR and NR-U is that in unlicensed bands before sending any signal over the wireless channel, there is the need to check the channel vacancy, by means of a listen-before-talk (LBT) procedure. In case the channel is occupied, it is necessary to wait until the channel is vacant again, and this might impact on the procedures, delays and times for measurements specified in TS 38.133. Therefore, for each requirement to be specified for NR-U</w:t>
      </w:r>
      <w:r w:rsidR="002A38BD">
        <w:t>,</w:t>
      </w:r>
      <w:r>
        <w:t xml:space="preserve"> it is necessary to evaluate if there will be any impact due to the uncertainty of the LBT outcome.</w:t>
      </w:r>
    </w:p>
    <w:p w14:paraId="4E3A55A9" w14:textId="1CFB0DB1" w:rsidR="00F83CE9" w:rsidRDefault="00480900" w:rsidP="00586EC1">
      <w:pPr>
        <w:jc w:val="both"/>
        <w:rPr>
          <w:lang w:eastAsia="zh-CN"/>
        </w:rPr>
      </w:pPr>
      <w:r>
        <w:rPr>
          <w:lang w:eastAsia="zh-CN"/>
        </w:rPr>
        <w:t xml:space="preserve">In </w:t>
      </w:r>
      <w:r w:rsidR="000012AF">
        <w:rPr>
          <w:lang w:eastAsia="zh-CN"/>
        </w:rPr>
        <w:t xml:space="preserve">IDLE and INACTIVE </w:t>
      </w:r>
      <w:r w:rsidR="00885A70">
        <w:rPr>
          <w:lang w:eastAsia="zh-CN"/>
        </w:rPr>
        <w:t>mode</w:t>
      </w:r>
      <w:r w:rsidR="000012AF">
        <w:rPr>
          <w:lang w:eastAsia="zh-CN"/>
        </w:rPr>
        <w:t>s</w:t>
      </w:r>
      <w:r w:rsidR="00885A70">
        <w:rPr>
          <w:lang w:eastAsia="zh-CN"/>
        </w:rPr>
        <w:t>, NR measurement framework is used as a baseline for the design of NR-U Rel-16</w:t>
      </w:r>
      <w:r w:rsidR="00F70DF1">
        <w:rPr>
          <w:lang w:eastAsia="zh-CN"/>
        </w:rPr>
        <w:t xml:space="preserve"> according to the NR-U WID</w:t>
      </w:r>
      <w:r w:rsidR="00885A70">
        <w:rPr>
          <w:lang w:eastAsia="zh-CN"/>
        </w:rPr>
        <w:t xml:space="preserve">. In </w:t>
      </w:r>
      <w:r>
        <w:rPr>
          <w:lang w:eastAsia="zh-CN"/>
        </w:rPr>
        <w:t>baseline NR, the cell selection criteri</w:t>
      </w:r>
      <w:r w:rsidR="000D23C2">
        <w:rPr>
          <w:lang w:eastAsia="zh-CN"/>
        </w:rPr>
        <w:t>on</w:t>
      </w:r>
      <w:r w:rsidR="00885A70">
        <w:rPr>
          <w:lang w:eastAsia="zh-CN"/>
        </w:rPr>
        <w:t xml:space="preserve"> S</w:t>
      </w:r>
      <w:r w:rsidR="000D23C2">
        <w:rPr>
          <w:lang w:eastAsia="zh-CN"/>
        </w:rPr>
        <w:t xml:space="preserve"> is</w:t>
      </w:r>
      <w:r>
        <w:rPr>
          <w:lang w:eastAsia="zh-CN"/>
        </w:rPr>
        <w:t xml:space="preserve"> based on</w:t>
      </w:r>
      <w:r w:rsidR="000D23C2">
        <w:rPr>
          <w:lang w:eastAsia="zh-CN"/>
        </w:rPr>
        <w:t xml:space="preserve"> SS-</w:t>
      </w:r>
      <w:r>
        <w:rPr>
          <w:lang w:eastAsia="zh-CN"/>
        </w:rPr>
        <w:t xml:space="preserve">RSRP and </w:t>
      </w:r>
      <w:r w:rsidR="000D23C2">
        <w:rPr>
          <w:lang w:eastAsia="zh-CN"/>
        </w:rPr>
        <w:t>SS-</w:t>
      </w:r>
      <w:r>
        <w:rPr>
          <w:lang w:eastAsia="zh-CN"/>
        </w:rPr>
        <w:t>RSRQ measurements</w:t>
      </w:r>
      <w:r w:rsidR="000D23C2">
        <w:rPr>
          <w:lang w:eastAsia="zh-CN"/>
        </w:rPr>
        <w:t>.</w:t>
      </w:r>
      <w:r w:rsidR="00885A70">
        <w:rPr>
          <w:lang w:eastAsia="zh-CN"/>
        </w:rPr>
        <w:t xml:space="preserve"> </w:t>
      </w:r>
    </w:p>
    <w:p w14:paraId="2EF51521" w14:textId="77777777" w:rsidR="00F70DF1" w:rsidRDefault="00F70DF1" w:rsidP="00586EC1">
      <w:pPr>
        <w:pStyle w:val="RAN4observation0"/>
        <w:jc w:val="both"/>
        <w:rPr>
          <w:lang w:eastAsia="zh-CN"/>
        </w:rPr>
      </w:pPr>
      <w:r>
        <w:rPr>
          <w:lang w:eastAsia="zh-CN"/>
        </w:rPr>
        <w:t>In the NR-U WID, the measurement framework from NR Rel-15 is considered as a baseline for the design of the measurement framework in NR-U Rel-16.</w:t>
      </w:r>
    </w:p>
    <w:p w14:paraId="0B385993" w14:textId="3E0BD242" w:rsidR="00885A70" w:rsidRDefault="00F70DF1" w:rsidP="00586EC1">
      <w:pPr>
        <w:jc w:val="both"/>
        <w:rPr>
          <w:lang w:eastAsia="zh-CN"/>
        </w:rPr>
      </w:pPr>
      <w:r>
        <w:rPr>
          <w:lang w:eastAsia="zh-CN"/>
        </w:rPr>
        <w:t>Additionally</w:t>
      </w:r>
      <w:r w:rsidR="00885A70">
        <w:rPr>
          <w:lang w:eastAsia="zh-CN"/>
        </w:rPr>
        <w:t xml:space="preserve">, it has been discussed in RAN2 that other measurements </w:t>
      </w:r>
      <w:r w:rsidR="00F83CE9">
        <w:rPr>
          <w:lang w:eastAsia="zh-CN"/>
        </w:rPr>
        <w:t>could be</w:t>
      </w:r>
      <w:r w:rsidR="00885A70">
        <w:rPr>
          <w:lang w:eastAsia="zh-CN"/>
        </w:rPr>
        <w:t xml:space="preserve"> considered in the cell selection criterion</w:t>
      </w:r>
      <w:r w:rsidR="00677120">
        <w:rPr>
          <w:lang w:eastAsia="zh-CN"/>
        </w:rPr>
        <w:t xml:space="preserve"> S</w:t>
      </w:r>
      <w:r w:rsidR="00885A70">
        <w:rPr>
          <w:lang w:eastAsia="zh-CN"/>
        </w:rPr>
        <w:t xml:space="preserve">, such as the channel occupancy. In this way, the UE would be able to evaluate the </w:t>
      </w:r>
      <w:r>
        <w:rPr>
          <w:lang w:eastAsia="zh-CN"/>
        </w:rPr>
        <w:t xml:space="preserve">serving cell, and the intra or inter frequency neighbors </w:t>
      </w:r>
      <w:r w:rsidR="00C36497">
        <w:rPr>
          <w:lang w:eastAsia="zh-CN"/>
        </w:rPr>
        <w:t xml:space="preserve">also </w:t>
      </w:r>
      <w:r>
        <w:rPr>
          <w:lang w:eastAsia="zh-CN"/>
        </w:rPr>
        <w:t xml:space="preserve">by means of their load, instead of </w:t>
      </w:r>
      <w:r w:rsidR="00C36497">
        <w:rPr>
          <w:lang w:eastAsia="zh-CN"/>
        </w:rPr>
        <w:t xml:space="preserve">just the </w:t>
      </w:r>
      <w:r>
        <w:rPr>
          <w:lang w:eastAsia="zh-CN"/>
        </w:rPr>
        <w:t>signal level and signal quality as in baseline NR Rel-15.  However, in RAN2#106,</w:t>
      </w:r>
      <w:r w:rsidR="00A918CA">
        <w:rPr>
          <w:lang w:eastAsia="zh-CN"/>
        </w:rPr>
        <w:t xml:space="preserve"> </w:t>
      </w:r>
      <w:r w:rsidR="0076289F">
        <w:rPr>
          <w:lang w:eastAsia="zh-CN"/>
        </w:rPr>
        <w:t>i</w:t>
      </w:r>
      <w:r w:rsidR="000012AF">
        <w:rPr>
          <w:lang w:eastAsia="zh-CN"/>
        </w:rPr>
        <w:t>t was agreed that</w:t>
      </w:r>
      <w:r>
        <w:rPr>
          <w:lang w:eastAsia="zh-CN"/>
        </w:rPr>
        <w:t xml:space="preserve"> RSSI and </w:t>
      </w:r>
      <w:r w:rsidR="000012AF">
        <w:rPr>
          <w:lang w:eastAsia="zh-CN"/>
        </w:rPr>
        <w:t xml:space="preserve">Channel Occupancy (CO) </w:t>
      </w:r>
      <w:r w:rsidR="00BB6BB6">
        <w:rPr>
          <w:lang w:eastAsia="zh-CN"/>
        </w:rPr>
        <w:t xml:space="preserve">are not </w:t>
      </w:r>
      <w:r w:rsidR="000012AF">
        <w:rPr>
          <w:lang w:eastAsia="zh-CN"/>
        </w:rPr>
        <w:t>essential</w:t>
      </w:r>
      <w:r w:rsidR="00AF6AE3">
        <w:rPr>
          <w:lang w:eastAsia="zh-CN"/>
        </w:rPr>
        <w:t xml:space="preserve"> in </w:t>
      </w:r>
      <w:r w:rsidR="000012AF">
        <w:rPr>
          <w:lang w:eastAsia="zh-CN"/>
        </w:rPr>
        <w:t xml:space="preserve">IDLE/INACTIVE </w:t>
      </w:r>
      <w:r w:rsidR="00780726">
        <w:rPr>
          <w:lang w:eastAsia="zh-CN"/>
        </w:rPr>
        <w:t>mode</w:t>
      </w:r>
      <w:r w:rsidR="00AF6AE3">
        <w:rPr>
          <w:lang w:eastAsia="zh-CN"/>
        </w:rPr>
        <w:t xml:space="preserve"> in </w:t>
      </w:r>
      <w:r>
        <w:rPr>
          <w:lang w:eastAsia="zh-CN"/>
        </w:rPr>
        <w:t>NR-U Rel-16.</w:t>
      </w:r>
    </w:p>
    <w:p w14:paraId="0BD113ED" w14:textId="668DFAED" w:rsidR="00F70DF1" w:rsidRDefault="00F70DF1" w:rsidP="00586EC1">
      <w:pPr>
        <w:pStyle w:val="RAN4observation0"/>
        <w:jc w:val="both"/>
        <w:rPr>
          <w:lang w:eastAsia="zh-CN"/>
        </w:rPr>
      </w:pPr>
      <w:r>
        <w:rPr>
          <w:lang w:eastAsia="zh-CN"/>
        </w:rPr>
        <w:t xml:space="preserve">RAN2 has agreed that RSSI and CO measurements are not used in </w:t>
      </w:r>
      <w:r w:rsidR="000012AF">
        <w:rPr>
          <w:lang w:eastAsia="zh-CN"/>
        </w:rPr>
        <w:t xml:space="preserve">IDLE </w:t>
      </w:r>
      <w:r w:rsidR="00AF6AE3">
        <w:rPr>
          <w:lang w:eastAsia="zh-CN"/>
        </w:rPr>
        <w:t xml:space="preserve">mode in </w:t>
      </w:r>
      <w:r>
        <w:rPr>
          <w:lang w:eastAsia="zh-CN"/>
        </w:rPr>
        <w:t xml:space="preserve">NR-U Rel-16. </w:t>
      </w:r>
    </w:p>
    <w:p w14:paraId="6EF6356D" w14:textId="6DDCB084" w:rsidR="00F70DF1" w:rsidRDefault="00F70DF1" w:rsidP="00F70DF1">
      <w:pPr>
        <w:rPr>
          <w:lang w:val="en-GB" w:eastAsia="zh-CN"/>
        </w:rPr>
      </w:pPr>
      <w:r>
        <w:rPr>
          <w:lang w:val="en-GB" w:eastAsia="zh-CN"/>
        </w:rPr>
        <w:t xml:space="preserve">So far, no other </w:t>
      </w:r>
      <w:r w:rsidR="00AF6AE3">
        <w:rPr>
          <w:lang w:val="en-GB" w:eastAsia="zh-CN"/>
        </w:rPr>
        <w:t xml:space="preserve">measurements have been </w:t>
      </w:r>
      <w:r w:rsidR="000012AF">
        <w:rPr>
          <w:lang w:val="en-GB" w:eastAsia="zh-CN"/>
        </w:rPr>
        <w:t xml:space="preserve">agreed </w:t>
      </w:r>
      <w:r w:rsidR="00C36497">
        <w:rPr>
          <w:lang w:val="en-GB" w:eastAsia="zh-CN"/>
        </w:rPr>
        <w:t>for idle mode in NR-U Rel-1</w:t>
      </w:r>
      <w:r w:rsidR="00686CFA">
        <w:rPr>
          <w:lang w:val="en-GB" w:eastAsia="zh-CN"/>
        </w:rPr>
        <w:t xml:space="preserve">6, and it seems likely that cell </w:t>
      </w:r>
      <w:r w:rsidR="00F83CE9">
        <w:rPr>
          <w:lang w:val="en-GB" w:eastAsia="zh-CN"/>
        </w:rPr>
        <w:t>(</w:t>
      </w:r>
      <w:r w:rsidR="00686CFA">
        <w:rPr>
          <w:lang w:val="en-GB" w:eastAsia="zh-CN"/>
        </w:rPr>
        <w:t>re</w:t>
      </w:r>
      <w:r w:rsidR="00F83CE9">
        <w:rPr>
          <w:lang w:val="en-GB" w:eastAsia="zh-CN"/>
        </w:rPr>
        <w:t>)</w:t>
      </w:r>
      <w:r w:rsidR="00686CFA">
        <w:rPr>
          <w:lang w:val="en-GB" w:eastAsia="zh-CN"/>
        </w:rPr>
        <w:t>selection will follow</w:t>
      </w:r>
      <w:r w:rsidR="001F096A">
        <w:rPr>
          <w:lang w:val="en-GB" w:eastAsia="zh-CN"/>
        </w:rPr>
        <w:t>, to some extent,</w:t>
      </w:r>
      <w:r w:rsidR="00686CFA">
        <w:rPr>
          <w:lang w:val="en-GB" w:eastAsia="zh-CN"/>
        </w:rPr>
        <w:t xml:space="preserve"> the NR Rel-15 baseline. </w:t>
      </w:r>
    </w:p>
    <w:p w14:paraId="766C77A0" w14:textId="09BDD7C8" w:rsidR="00A918CA" w:rsidRDefault="00A918CA" w:rsidP="00A918CA">
      <w:pPr>
        <w:pStyle w:val="RAN4observation0"/>
        <w:rPr>
          <w:lang w:eastAsia="zh-CN"/>
        </w:rPr>
      </w:pPr>
      <w:r>
        <w:rPr>
          <w:lang w:eastAsia="zh-CN"/>
        </w:rPr>
        <w:t xml:space="preserve">It is RAN2 </w:t>
      </w:r>
      <w:r w:rsidR="00780726">
        <w:rPr>
          <w:lang w:eastAsia="zh-CN"/>
        </w:rPr>
        <w:t xml:space="preserve">working </w:t>
      </w:r>
      <w:r>
        <w:rPr>
          <w:lang w:eastAsia="zh-CN"/>
        </w:rPr>
        <w:t xml:space="preserve">assumption that only legacy </w:t>
      </w:r>
      <w:r w:rsidR="00A629C2">
        <w:rPr>
          <w:lang w:eastAsia="zh-CN"/>
        </w:rPr>
        <w:t>SS-</w:t>
      </w:r>
      <w:r>
        <w:rPr>
          <w:lang w:eastAsia="zh-CN"/>
        </w:rPr>
        <w:t xml:space="preserve">RSRP and </w:t>
      </w:r>
      <w:r w:rsidR="00A629C2">
        <w:rPr>
          <w:lang w:eastAsia="zh-CN"/>
        </w:rPr>
        <w:t>SS-</w:t>
      </w:r>
      <w:r>
        <w:rPr>
          <w:lang w:eastAsia="zh-CN"/>
        </w:rPr>
        <w:t xml:space="preserve">RSRQ measurements will be used in </w:t>
      </w:r>
      <w:r w:rsidR="000012AF">
        <w:rPr>
          <w:lang w:eastAsia="zh-CN"/>
        </w:rPr>
        <w:t xml:space="preserve">IDLE/INACTIVE </w:t>
      </w:r>
      <w:r>
        <w:rPr>
          <w:lang w:eastAsia="zh-CN"/>
        </w:rPr>
        <w:t>mode NR-U in Rel-16.</w:t>
      </w:r>
    </w:p>
    <w:p w14:paraId="4DF61A43" w14:textId="530BC7E1" w:rsidR="006D39F4" w:rsidRDefault="00F83CE9" w:rsidP="00D750C4">
      <w:pPr>
        <w:rPr>
          <w:lang w:eastAsia="zh-CN"/>
        </w:rPr>
      </w:pPr>
      <w:r>
        <w:rPr>
          <w:lang w:val="en-GB" w:eastAsia="zh-CN"/>
        </w:rPr>
        <w:t>It seems, therefore, reasonable, that RAN4 considers the</w:t>
      </w:r>
      <w:r w:rsidR="00677120">
        <w:rPr>
          <w:lang w:val="en-GB" w:eastAsia="zh-CN"/>
        </w:rPr>
        <w:t xml:space="preserve"> requirements of baseline NR Rel-15 for cell reselection.</w:t>
      </w:r>
      <w:r w:rsidR="000012AF">
        <w:rPr>
          <w:lang w:eastAsia="zh-CN"/>
        </w:rPr>
        <w:t xml:space="preserve"> </w:t>
      </w:r>
      <w:r w:rsidR="00677120">
        <w:t xml:space="preserve">Below, we evaluate the impact on the requirements defined </w:t>
      </w:r>
      <w:r w:rsidR="0060190F">
        <w:t>different subsections.</w:t>
      </w:r>
    </w:p>
    <w:p w14:paraId="755A4B03" w14:textId="5BECE21A" w:rsidR="00677120" w:rsidRDefault="00586EC1" w:rsidP="00677120">
      <w:pPr>
        <w:pStyle w:val="RAN4H2"/>
      </w:pPr>
      <w:r>
        <w:lastRenderedPageBreak/>
        <w:t>2.1</w:t>
      </w:r>
      <w:r w:rsidR="00677120">
        <w:t xml:space="preserve"> </w:t>
      </w:r>
      <w:r w:rsidR="00677120">
        <w:tab/>
        <w:t>Measurements and evaluation of serving cell</w:t>
      </w:r>
    </w:p>
    <w:p w14:paraId="220B971F" w14:textId="171F2965" w:rsidR="00780726" w:rsidRDefault="00677120" w:rsidP="00780726">
      <w:r>
        <w:rPr>
          <w:lang w:eastAsia="zh-CN"/>
        </w:rPr>
        <w:t xml:space="preserve">The baseline NR requirements were defined considering that the transmission of SSBs for SS-RSRP and SS-RSRQ </w:t>
      </w:r>
      <w:r w:rsidR="00D70C6E">
        <w:rPr>
          <w:lang w:eastAsia="zh-CN"/>
        </w:rPr>
        <w:t>measurements</w:t>
      </w:r>
      <w:r>
        <w:rPr>
          <w:lang w:eastAsia="zh-CN"/>
        </w:rPr>
        <w:t xml:space="preserve"> </w:t>
      </w:r>
      <w:r w:rsidR="00747355">
        <w:rPr>
          <w:lang w:eastAsia="zh-CN"/>
        </w:rPr>
        <w:t>is guaranteed. Therefore, the UE would only init</w:t>
      </w:r>
      <w:r w:rsidR="00EE1964">
        <w:rPr>
          <w:lang w:eastAsia="zh-CN"/>
        </w:rPr>
        <w:t>i</w:t>
      </w:r>
      <w:r w:rsidR="00747355">
        <w:rPr>
          <w:lang w:eastAsia="zh-CN"/>
        </w:rPr>
        <w:t>ate measurements of other intra or intr</w:t>
      </w:r>
      <w:r w:rsidR="00D70C6E">
        <w:rPr>
          <w:lang w:eastAsia="zh-CN"/>
        </w:rPr>
        <w:t>a</w:t>
      </w:r>
      <w:r w:rsidR="00747355">
        <w:rPr>
          <w:lang w:eastAsia="zh-CN"/>
        </w:rPr>
        <w:t xml:space="preserve">-frequency neighbors in case the serving </w:t>
      </w:r>
      <w:r w:rsidR="004D752E">
        <w:rPr>
          <w:lang w:eastAsia="zh-CN"/>
        </w:rPr>
        <w:t xml:space="preserve">cell SS-RSRP and SS-RSRQ do not fulfill the cell selection criterion. </w:t>
      </w:r>
      <w:r w:rsidR="00780726">
        <w:t>For the cases in which the serving cell is in licensed spectrum, there is no need to change the requirements already agreed in LTE and NR.</w:t>
      </w:r>
    </w:p>
    <w:p w14:paraId="23FCA7A8" w14:textId="42A864AF" w:rsidR="001744B0" w:rsidRDefault="00780726" w:rsidP="00EE1964">
      <w:pPr>
        <w:rPr>
          <w:lang w:eastAsia="zh-CN"/>
        </w:rPr>
      </w:pPr>
      <w:r>
        <w:rPr>
          <w:lang w:eastAsia="zh-CN"/>
        </w:rPr>
        <w:t xml:space="preserve">When the serving cell is in </w:t>
      </w:r>
      <w:r w:rsidR="00D70C6E">
        <w:rPr>
          <w:lang w:eastAsia="zh-CN"/>
        </w:rPr>
        <w:t xml:space="preserve">unlicensed bands, the transmission of SSBs cannot be guaranteed, due to the uncertainty of </w:t>
      </w:r>
      <w:r w:rsidR="003C296E">
        <w:rPr>
          <w:lang w:eastAsia="zh-CN"/>
        </w:rPr>
        <w:t xml:space="preserve">channel access due to </w:t>
      </w:r>
      <w:r w:rsidR="00D70C6E">
        <w:rPr>
          <w:lang w:eastAsia="zh-CN"/>
        </w:rPr>
        <w:t xml:space="preserve">the LBT procedure, and </w:t>
      </w:r>
      <w:r w:rsidR="003C296E">
        <w:rPr>
          <w:lang w:eastAsia="zh-CN"/>
        </w:rPr>
        <w:t xml:space="preserve">therefore </w:t>
      </w:r>
      <w:r w:rsidR="00D70C6E">
        <w:rPr>
          <w:lang w:eastAsia="zh-CN"/>
        </w:rPr>
        <w:t xml:space="preserve">the SSBs might not be transmitted during </w:t>
      </w:r>
      <w:proofErr w:type="spellStart"/>
      <w:r w:rsidR="00D70C6E">
        <w:rPr>
          <w:lang w:eastAsia="zh-CN"/>
        </w:rPr>
        <w:t>Nserv</w:t>
      </w:r>
      <w:proofErr w:type="spellEnd"/>
      <w:r w:rsidR="00D70C6E">
        <w:rPr>
          <w:lang w:eastAsia="zh-CN"/>
        </w:rPr>
        <w:t xml:space="preserve"> consecutive DRX cycles for evaluation.</w:t>
      </w:r>
      <w:r>
        <w:rPr>
          <w:lang w:eastAsia="zh-CN"/>
        </w:rPr>
        <w:t xml:space="preserve"> </w:t>
      </w:r>
      <w:r w:rsidR="00267E0C">
        <w:rPr>
          <w:lang w:eastAsia="zh-CN"/>
        </w:rPr>
        <w:t xml:space="preserve">If the radio channel is being blocked due to LBT failure, it seems illogical to require the UE to measure the SS-RSRP and SS-RSRQ during the evaluation period. </w:t>
      </w:r>
      <w:r>
        <w:rPr>
          <w:lang w:eastAsia="zh-CN"/>
        </w:rPr>
        <w:t xml:space="preserve">The UE cannot be required to measure </w:t>
      </w:r>
      <w:r w:rsidR="00586EC1">
        <w:rPr>
          <w:lang w:eastAsia="zh-CN"/>
        </w:rPr>
        <w:t xml:space="preserve">SS-RSRP and SS-RSRQ </w:t>
      </w:r>
      <w:r>
        <w:rPr>
          <w:lang w:eastAsia="zh-CN"/>
        </w:rPr>
        <w:t xml:space="preserve">if there is no signal being sent during the evaluation period. </w:t>
      </w:r>
    </w:p>
    <w:p w14:paraId="5198FCCE" w14:textId="7CCB9E4E" w:rsidR="00370498" w:rsidRDefault="00370498" w:rsidP="00586EC1">
      <w:pPr>
        <w:pStyle w:val="RAN4observation0"/>
        <w:rPr>
          <w:lang w:eastAsia="zh-CN"/>
        </w:rPr>
      </w:pPr>
      <w:r>
        <w:rPr>
          <w:lang w:eastAsia="zh-CN"/>
        </w:rPr>
        <w:t xml:space="preserve">Without </w:t>
      </w:r>
      <w:r w:rsidR="001D674A">
        <w:rPr>
          <w:lang w:eastAsia="zh-CN"/>
        </w:rPr>
        <w:t xml:space="preserve">a </w:t>
      </w:r>
      <w:r>
        <w:rPr>
          <w:lang w:eastAsia="zh-CN"/>
        </w:rPr>
        <w:t>SSB</w:t>
      </w:r>
      <w:r w:rsidR="001D674A">
        <w:rPr>
          <w:lang w:eastAsia="zh-CN"/>
        </w:rPr>
        <w:t xml:space="preserve"> </w:t>
      </w:r>
      <w:r>
        <w:rPr>
          <w:lang w:eastAsia="zh-CN"/>
        </w:rPr>
        <w:t xml:space="preserve">to measure, the UE cannot </w:t>
      </w:r>
      <w:r w:rsidR="001D674A">
        <w:rPr>
          <w:lang w:eastAsia="zh-CN"/>
        </w:rPr>
        <w:t>measure</w:t>
      </w:r>
      <w:r>
        <w:rPr>
          <w:lang w:eastAsia="zh-CN"/>
        </w:rPr>
        <w:t xml:space="preserve"> SS-RSRP and SS-RSRQ. However, if the SSBs are not </w:t>
      </w:r>
      <w:r w:rsidR="00267E0C">
        <w:rPr>
          <w:lang w:eastAsia="zh-CN"/>
        </w:rPr>
        <w:t>received by the UE</w:t>
      </w:r>
      <w:r>
        <w:rPr>
          <w:lang w:eastAsia="zh-CN"/>
        </w:rPr>
        <w:t xml:space="preserve">, there are two </w:t>
      </w:r>
      <w:r w:rsidR="00267E0C">
        <w:rPr>
          <w:lang w:eastAsia="zh-CN"/>
        </w:rPr>
        <w:t xml:space="preserve">potential </w:t>
      </w:r>
      <w:r>
        <w:rPr>
          <w:lang w:eastAsia="zh-CN"/>
        </w:rPr>
        <w:t>reasons:</w:t>
      </w:r>
    </w:p>
    <w:p w14:paraId="75273D67" w14:textId="77777777" w:rsidR="00370498" w:rsidRDefault="00370498" w:rsidP="00370498">
      <w:pPr>
        <w:pStyle w:val="ListParagraph"/>
        <w:numPr>
          <w:ilvl w:val="0"/>
          <w:numId w:val="28"/>
        </w:numPr>
        <w:rPr>
          <w:lang w:val="en-GB" w:eastAsia="zh-CN"/>
        </w:rPr>
      </w:pPr>
      <w:r>
        <w:rPr>
          <w:lang w:val="en-GB" w:eastAsia="zh-CN"/>
        </w:rPr>
        <w:t xml:space="preserve">The gNB was blocked by another device. </w:t>
      </w:r>
    </w:p>
    <w:p w14:paraId="7D6B9F10" w14:textId="2BED2D75" w:rsidR="00370498" w:rsidRDefault="00370498" w:rsidP="00370498">
      <w:pPr>
        <w:pStyle w:val="ListParagraph"/>
        <w:numPr>
          <w:ilvl w:val="0"/>
          <w:numId w:val="28"/>
        </w:numPr>
        <w:rPr>
          <w:lang w:val="en-GB" w:eastAsia="zh-CN"/>
        </w:rPr>
      </w:pPr>
      <w:r w:rsidRPr="004D752E">
        <w:rPr>
          <w:lang w:val="en-GB" w:eastAsia="zh-CN"/>
        </w:rPr>
        <w:t xml:space="preserve">The UE has moved outside of the coverage of the gNB, and then there is nothing to measure. </w:t>
      </w:r>
    </w:p>
    <w:p w14:paraId="44F5BA98" w14:textId="77777777" w:rsidR="00370498" w:rsidRDefault="00370498" w:rsidP="00586EC1">
      <w:pPr>
        <w:pStyle w:val="ListParagraph"/>
        <w:rPr>
          <w:lang w:val="en-GB" w:eastAsia="zh-CN"/>
        </w:rPr>
      </w:pPr>
    </w:p>
    <w:p w14:paraId="115B6AE3" w14:textId="05FFF3BC" w:rsidR="00370498" w:rsidRPr="00D631BF" w:rsidRDefault="00370498" w:rsidP="00370498">
      <w:pPr>
        <w:pStyle w:val="ListParagraph"/>
        <w:ind w:left="0"/>
        <w:rPr>
          <w:lang w:eastAsia="zh-CN"/>
        </w:rPr>
      </w:pPr>
      <w:r>
        <w:rPr>
          <w:lang w:val="en-GB" w:eastAsia="zh-CN"/>
        </w:rPr>
        <w:t>When the UE is in IDLE or INACTIVE mode, the most important is that the signal quality to be good enough for SIB detection</w:t>
      </w:r>
      <w:r w:rsidR="001D674A">
        <w:rPr>
          <w:lang w:val="en-GB" w:eastAsia="zh-CN"/>
        </w:rPr>
        <w:t>.</w:t>
      </w:r>
      <w:r>
        <w:rPr>
          <w:lang w:val="en-GB" w:eastAsia="zh-CN"/>
        </w:rPr>
        <w:t xml:space="preserve"> These two cases are different from a </w:t>
      </w:r>
      <w:r w:rsidR="0083564C">
        <w:rPr>
          <w:lang w:val="en-GB" w:eastAsia="zh-CN"/>
        </w:rPr>
        <w:t xml:space="preserve">network </w:t>
      </w:r>
      <w:r w:rsidR="00560BDE">
        <w:rPr>
          <w:lang w:val="en-GB" w:eastAsia="zh-CN"/>
        </w:rPr>
        <w:t>perspective, since</w:t>
      </w:r>
      <w:r>
        <w:rPr>
          <w:lang w:val="en-GB" w:eastAsia="zh-CN"/>
        </w:rPr>
        <w:t xml:space="preserve"> the fact that the gNB is temporarily blocked by other devices, does not necessarily mean that the signal quality is low, when the gNB has opportunity to send its SSB. </w:t>
      </w:r>
      <w:r w:rsidR="000F145F">
        <w:rPr>
          <w:lang w:val="en-GB" w:eastAsia="zh-CN"/>
        </w:rPr>
        <w:t xml:space="preserve">If </w:t>
      </w:r>
    </w:p>
    <w:p w14:paraId="0021E943" w14:textId="6A88BB4A" w:rsidR="00370498" w:rsidRDefault="00370498" w:rsidP="00586EC1">
      <w:pPr>
        <w:pStyle w:val="RAN4proposal"/>
        <w:rPr>
          <w:lang w:eastAsia="zh-CN"/>
        </w:rPr>
      </w:pPr>
      <w:r>
        <w:t xml:space="preserve">In the case where the serving cell is in unlicensed spectrum, the requirements of measurement and evaluation of serving cell </w:t>
      </w:r>
      <w:r w:rsidR="004D6E35">
        <w:t xml:space="preserve">are </w:t>
      </w:r>
      <w:r>
        <w:t xml:space="preserve">to be investigated </w:t>
      </w:r>
      <w:r w:rsidR="0060190F">
        <w:t xml:space="preserve">and discussed </w:t>
      </w:r>
      <w:r>
        <w:t xml:space="preserve">in RAN4. </w:t>
      </w:r>
    </w:p>
    <w:p w14:paraId="567E7895" w14:textId="0D5C0D20" w:rsidR="00AB0F6E" w:rsidRDefault="00586EC1" w:rsidP="00AB0F6E">
      <w:pPr>
        <w:pStyle w:val="RAN4H2"/>
        <w:rPr>
          <w:lang w:eastAsia="zh-CN"/>
        </w:rPr>
      </w:pPr>
      <w:r>
        <w:t>2.2</w:t>
      </w:r>
      <w:r w:rsidR="00AB0F6E">
        <w:t xml:space="preserve"> </w:t>
      </w:r>
      <w:r w:rsidR="00AB0F6E">
        <w:tab/>
        <w:t xml:space="preserve">Measurements of intra-frequency </w:t>
      </w:r>
      <w:r>
        <w:t xml:space="preserve">and </w:t>
      </w:r>
      <w:r w:rsidR="00AB0F6E">
        <w:t xml:space="preserve">inter-frequency </w:t>
      </w:r>
      <w:r w:rsidR="007154A5">
        <w:t>NR cells</w:t>
      </w:r>
      <w:r w:rsidR="00AB0F6E">
        <w:t xml:space="preserve"> </w:t>
      </w:r>
    </w:p>
    <w:p w14:paraId="0E67E999" w14:textId="74FD1117" w:rsidR="001F096A" w:rsidRDefault="005E233C" w:rsidP="001F096A">
      <w:pPr>
        <w:ind w:right="-22"/>
        <w:rPr>
          <w:rFonts w:ascii="Arial" w:hAnsi="Arial"/>
          <w:b/>
          <w:vertAlign w:val="subscript"/>
        </w:rPr>
      </w:pPr>
      <w:proofErr w:type="gramStart"/>
      <w:r>
        <w:rPr>
          <w:rFonts w:cs="Times New Roman"/>
        </w:rPr>
        <w:t>Similarly</w:t>
      </w:r>
      <w:proofErr w:type="gramEnd"/>
      <w:r>
        <w:rPr>
          <w:rFonts w:cs="Times New Roman"/>
        </w:rPr>
        <w:t xml:space="preserve"> to the case </w:t>
      </w:r>
      <w:r w:rsidR="0046509A">
        <w:rPr>
          <w:rFonts w:cs="Times New Roman"/>
        </w:rPr>
        <w:t>of measurement and evaluation of serving cells, if the neighbor NR cell is in the licensed spectrum, there is no need to change the measurement requirements already proposed in earlier releases.</w:t>
      </w:r>
      <w:r w:rsidR="001F096A">
        <w:rPr>
          <w:rFonts w:cs="Times New Roman"/>
        </w:rPr>
        <w:t xml:space="preserve"> </w:t>
      </w:r>
      <w:r w:rsidR="00586EC1">
        <w:t xml:space="preserve">The measurements of intra and inter-frequency neighbor cells are defined in Rel-15 in terms of a detection time, </w:t>
      </w:r>
      <w:proofErr w:type="spellStart"/>
      <w:r w:rsidR="00586EC1" w:rsidRPr="000752DD">
        <w:rPr>
          <w:rFonts w:ascii="Arial" w:hAnsi="Arial"/>
          <w:b/>
        </w:rPr>
        <w:t>T</w:t>
      </w:r>
      <w:r w:rsidR="00586EC1" w:rsidRPr="000752DD">
        <w:rPr>
          <w:rFonts w:ascii="Arial" w:hAnsi="Arial"/>
          <w:b/>
          <w:vertAlign w:val="subscript"/>
        </w:rPr>
        <w:t>detec</w:t>
      </w:r>
      <w:proofErr w:type="spellEnd"/>
      <w:r w:rsidR="00586EC1">
        <w:rPr>
          <w:rFonts w:ascii="Arial" w:hAnsi="Arial"/>
          <w:b/>
          <w:vertAlign w:val="subscript"/>
        </w:rPr>
        <w:t xml:space="preserve">, </w:t>
      </w:r>
      <w:r w:rsidR="00586EC1">
        <w:t xml:space="preserve">a measuring time, </w:t>
      </w:r>
      <w:proofErr w:type="spellStart"/>
      <w:r w:rsidR="00586EC1" w:rsidRPr="000752DD">
        <w:rPr>
          <w:rFonts w:ascii="Arial" w:hAnsi="Arial"/>
          <w:b/>
        </w:rPr>
        <w:t>T</w:t>
      </w:r>
      <w:r w:rsidR="00586EC1">
        <w:rPr>
          <w:rFonts w:ascii="Arial" w:hAnsi="Arial"/>
          <w:b/>
          <w:vertAlign w:val="subscript"/>
        </w:rPr>
        <w:t>measure</w:t>
      </w:r>
      <w:proofErr w:type="spellEnd"/>
      <w:r w:rsidR="00586EC1">
        <w:rPr>
          <w:rFonts w:ascii="Arial" w:hAnsi="Arial"/>
          <w:b/>
          <w:vertAlign w:val="subscript"/>
        </w:rPr>
        <w:t>,</w:t>
      </w:r>
      <w:r w:rsidR="00586EC1">
        <w:t xml:space="preserve"> and an evaluation time, </w:t>
      </w:r>
      <w:proofErr w:type="spellStart"/>
      <w:r w:rsidR="00586EC1" w:rsidRPr="000752DD">
        <w:rPr>
          <w:rFonts w:ascii="Arial" w:hAnsi="Arial"/>
          <w:b/>
        </w:rPr>
        <w:t>T</w:t>
      </w:r>
      <w:r w:rsidR="00586EC1">
        <w:rPr>
          <w:rFonts w:ascii="Arial" w:hAnsi="Arial"/>
          <w:b/>
          <w:vertAlign w:val="subscript"/>
        </w:rPr>
        <w:t>evaluate</w:t>
      </w:r>
      <w:proofErr w:type="spellEnd"/>
      <w:r w:rsidR="00586EC1">
        <w:rPr>
          <w:rFonts w:ascii="Arial" w:hAnsi="Arial"/>
          <w:b/>
          <w:vertAlign w:val="subscript"/>
        </w:rPr>
        <w:t>.</w:t>
      </w:r>
      <w:r w:rsidR="001D674A">
        <w:rPr>
          <w:rFonts w:ascii="Arial" w:hAnsi="Arial"/>
          <w:b/>
          <w:vertAlign w:val="subscript"/>
        </w:rPr>
        <w:t xml:space="preserve"> </w:t>
      </w:r>
    </w:p>
    <w:p w14:paraId="706B764E" w14:textId="25CC2A58" w:rsidR="00DB037D" w:rsidRDefault="00DB037D" w:rsidP="001F096A">
      <w:pPr>
        <w:ind w:right="-22"/>
      </w:pPr>
      <w:r>
        <w:t>T</w:t>
      </w:r>
      <w:r w:rsidR="000F145F">
        <w:t xml:space="preserve">he working assumption in RAN2 is that the same measurements will used in NR-U, it seems reasonable that RAN4 uses the same metric, as proposed in </w:t>
      </w:r>
      <w:r w:rsidR="000F145F">
        <w:fldChar w:fldCharType="begin"/>
      </w:r>
      <w:r w:rsidR="000F145F">
        <w:instrText xml:space="preserve"> REF _Ref16162711 \r \h </w:instrText>
      </w:r>
      <w:r w:rsidR="000F145F">
        <w:fldChar w:fldCharType="separate"/>
      </w:r>
      <w:r w:rsidR="00323526">
        <w:t>[1]</w:t>
      </w:r>
      <w:r w:rsidR="000F145F">
        <w:fldChar w:fldCharType="end"/>
      </w:r>
      <w:r w:rsidR="000F145F">
        <w:t xml:space="preserve">. </w:t>
      </w:r>
      <w:r>
        <w:t xml:space="preserve"> </w:t>
      </w:r>
    </w:p>
    <w:p w14:paraId="38339D3B" w14:textId="77777777" w:rsidR="00DB037D" w:rsidRDefault="00DB037D" w:rsidP="00DB037D">
      <w:pPr>
        <w:pStyle w:val="RAN4proposal"/>
      </w:pPr>
      <w:r>
        <w:t>Reuse the NR-Rel 15 intra and inter-frequency measurements metrics as baseline for NR-U IDLE and INACTIVE mode:</w:t>
      </w:r>
    </w:p>
    <w:p w14:paraId="2F23AF86" w14:textId="77777777" w:rsidR="00DB037D" w:rsidRPr="007E575F" w:rsidRDefault="00DB037D" w:rsidP="00DB037D">
      <w:pPr>
        <w:pStyle w:val="RAN4proposal"/>
        <w:numPr>
          <w:ilvl w:val="0"/>
          <w:numId w:val="0"/>
        </w:numPr>
        <w:ind w:firstLine="720"/>
      </w:pPr>
      <w:r w:rsidRPr="007E575F">
        <w:t>Cell detection time (</w:t>
      </w:r>
      <w:proofErr w:type="spellStart"/>
      <w:proofErr w:type="gramStart"/>
      <w:r w:rsidRPr="007E575F">
        <w:t>T</w:t>
      </w:r>
      <w:r w:rsidRPr="007E575F">
        <w:rPr>
          <w:vertAlign w:val="subscript"/>
        </w:rPr>
        <w:t>detect,NR</w:t>
      </w:r>
      <w:proofErr w:type="spellEnd"/>
      <w:proofErr w:type="gramEnd"/>
      <w:r w:rsidRPr="007E575F">
        <w:rPr>
          <w:vertAlign w:val="subscript"/>
        </w:rPr>
        <w:t>-U</w:t>
      </w:r>
      <w:r w:rsidRPr="007E575F">
        <w:t>)</w:t>
      </w:r>
    </w:p>
    <w:p w14:paraId="071163A0" w14:textId="77777777" w:rsidR="00DB037D" w:rsidRPr="007E575F" w:rsidRDefault="00DB037D" w:rsidP="00DB037D">
      <w:pPr>
        <w:pStyle w:val="RAN4proposal"/>
        <w:numPr>
          <w:ilvl w:val="0"/>
          <w:numId w:val="0"/>
        </w:numPr>
        <w:ind w:firstLine="720"/>
      </w:pPr>
      <w:r w:rsidRPr="007E575F">
        <w:t>Measurement interval (</w:t>
      </w:r>
      <w:proofErr w:type="spellStart"/>
      <w:r w:rsidRPr="007E575F">
        <w:rPr>
          <w:lang w:val="en-GB"/>
        </w:rPr>
        <w:t>T</w:t>
      </w:r>
      <w:r w:rsidRPr="007E575F">
        <w:rPr>
          <w:vertAlign w:val="subscript"/>
          <w:lang w:val="en-GB"/>
        </w:rPr>
        <w:t>measure</w:t>
      </w:r>
      <w:proofErr w:type="spellEnd"/>
      <w:r w:rsidRPr="007E575F">
        <w:rPr>
          <w:vertAlign w:val="subscript"/>
          <w:lang w:val="en-GB"/>
        </w:rPr>
        <w:t>,</w:t>
      </w:r>
      <w:r w:rsidRPr="007E575F">
        <w:rPr>
          <w:vertAlign w:val="subscript"/>
        </w:rPr>
        <w:t xml:space="preserve"> NR-U</w:t>
      </w:r>
      <w:r w:rsidRPr="007E575F">
        <w:t>)</w:t>
      </w:r>
    </w:p>
    <w:p w14:paraId="4127B097" w14:textId="77777777" w:rsidR="00DB037D" w:rsidRPr="007E575F" w:rsidRDefault="00DB037D" w:rsidP="00DB037D">
      <w:pPr>
        <w:pStyle w:val="RAN4proposal"/>
        <w:numPr>
          <w:ilvl w:val="0"/>
          <w:numId w:val="0"/>
        </w:numPr>
        <w:ind w:firstLine="720"/>
      </w:pPr>
      <w:r w:rsidRPr="007E575F">
        <w:t>Cell evaluation time (</w:t>
      </w:r>
      <w:proofErr w:type="spellStart"/>
      <w:r w:rsidRPr="007E575F">
        <w:t>T</w:t>
      </w:r>
      <w:r w:rsidRPr="007E575F">
        <w:rPr>
          <w:vertAlign w:val="subscript"/>
        </w:rPr>
        <w:t>evaluate</w:t>
      </w:r>
      <w:proofErr w:type="spellEnd"/>
      <w:r w:rsidRPr="007E575F">
        <w:rPr>
          <w:vertAlign w:val="subscript"/>
        </w:rPr>
        <w:t>, NR-U</w:t>
      </w:r>
      <w:r w:rsidRPr="007E575F">
        <w:t>)</w:t>
      </w:r>
    </w:p>
    <w:p w14:paraId="788F7490" w14:textId="2680EA92" w:rsidR="000F145F" w:rsidRDefault="00DB037D" w:rsidP="001F096A">
      <w:pPr>
        <w:ind w:right="-22"/>
      </w:pPr>
      <w:r>
        <w:t>However, when neighbor cells are in the unlicensed spectrum, there might be some impact of the DL LBT failure, since it cannot be guaranteed that the SSBs will be sent regularly for the SS-RSRP and SS-RSRQ measurements</w:t>
      </w:r>
      <w:r w:rsidR="00E52081">
        <w:t>, which should be discussed in RAN4.</w:t>
      </w:r>
    </w:p>
    <w:p w14:paraId="291F698E" w14:textId="2B0FFF83" w:rsidR="00F25DA9" w:rsidRDefault="00F25DA9" w:rsidP="00F25DA9">
      <w:pPr>
        <w:pStyle w:val="RAN4proposal"/>
        <w:rPr>
          <w:lang w:eastAsia="zh-CN"/>
        </w:rPr>
      </w:pPr>
      <w:r>
        <w:t xml:space="preserve">In the case where the neighbor cell is in unlicensed spectrum, the </w:t>
      </w:r>
      <w:r w:rsidR="0010228A">
        <w:t xml:space="preserve">impact of missing DRS samples on the </w:t>
      </w:r>
      <w:r>
        <w:t xml:space="preserve">requirements of intra and inter-frequency measurement are to be investigated and discussed in RAN4. </w:t>
      </w:r>
    </w:p>
    <w:p w14:paraId="3AB3A3DA" w14:textId="77777777" w:rsidR="00E52081" w:rsidRDefault="00E52081" w:rsidP="00A74A51">
      <w:pPr>
        <w:ind w:right="-22"/>
      </w:pPr>
    </w:p>
    <w:p w14:paraId="517D1867" w14:textId="77777777" w:rsidR="001D674A" w:rsidRPr="00A74A51" w:rsidRDefault="001D674A" w:rsidP="001D674A">
      <w:pPr>
        <w:rPr>
          <w:lang w:val="en-GB"/>
        </w:rPr>
      </w:pPr>
    </w:p>
    <w:p w14:paraId="63C47918" w14:textId="77777777" w:rsidR="00CD7492" w:rsidRPr="0095295C" w:rsidRDefault="00CD7492" w:rsidP="0008612A">
      <w:pPr>
        <w:pStyle w:val="RAN4H1"/>
      </w:pPr>
      <w:r>
        <w:lastRenderedPageBreak/>
        <w:t>3</w:t>
      </w:r>
      <w:r>
        <w:tab/>
        <w:t>Conclusion</w:t>
      </w:r>
      <w:bookmarkStart w:id="3" w:name="_GoBack"/>
      <w:bookmarkEnd w:id="3"/>
    </w:p>
    <w:p w14:paraId="10FB7DF8" w14:textId="77777777" w:rsidR="0078480E" w:rsidRDefault="0078480E" w:rsidP="0078480E">
      <w:pPr>
        <w:pStyle w:val="RAN4Observation"/>
        <w:numPr>
          <w:ilvl w:val="0"/>
          <w:numId w:val="13"/>
        </w:numPr>
        <w:jc w:val="both"/>
        <w:rPr>
          <w:lang w:eastAsia="zh-CN"/>
        </w:rPr>
      </w:pPr>
      <w:r>
        <w:rPr>
          <w:lang w:eastAsia="zh-CN"/>
        </w:rPr>
        <w:t>In the NR-U WID, the measurement framework from NR Rel-15 is considered as a baseline for the design of the measurement framework in NR-U Rel-16.</w:t>
      </w:r>
    </w:p>
    <w:p w14:paraId="5E6968F5" w14:textId="77777777" w:rsidR="0078480E" w:rsidRDefault="0078480E" w:rsidP="0078480E">
      <w:pPr>
        <w:pStyle w:val="RAN4Observation"/>
        <w:numPr>
          <w:ilvl w:val="0"/>
          <w:numId w:val="13"/>
        </w:numPr>
        <w:jc w:val="both"/>
        <w:rPr>
          <w:lang w:eastAsia="zh-CN"/>
        </w:rPr>
      </w:pPr>
      <w:r>
        <w:rPr>
          <w:lang w:eastAsia="zh-CN"/>
        </w:rPr>
        <w:t xml:space="preserve">RAN2 has agreed that RSSI and CO measurements are not used in IDLE mode in NR-U Rel-16. </w:t>
      </w:r>
    </w:p>
    <w:p w14:paraId="44DF8D48" w14:textId="77777777" w:rsidR="0078480E" w:rsidRDefault="0078480E" w:rsidP="0078480E">
      <w:pPr>
        <w:pStyle w:val="RAN4Observation"/>
        <w:numPr>
          <w:ilvl w:val="0"/>
          <w:numId w:val="13"/>
        </w:numPr>
        <w:rPr>
          <w:lang w:eastAsia="zh-CN"/>
        </w:rPr>
      </w:pPr>
      <w:r>
        <w:rPr>
          <w:lang w:eastAsia="zh-CN"/>
        </w:rPr>
        <w:t>It is RAN2 working assumption that only legacy SS-RSRP and SS-RSRQ measurements will be used in IDLE/INACTIVE mode NR-U in Rel-16.</w:t>
      </w:r>
    </w:p>
    <w:p w14:paraId="468DA5E8" w14:textId="77777777" w:rsidR="0078480E" w:rsidRDefault="0078480E" w:rsidP="0078480E">
      <w:pPr>
        <w:pStyle w:val="RAN4observation0"/>
        <w:rPr>
          <w:lang w:eastAsia="zh-CN"/>
        </w:rPr>
      </w:pPr>
      <w:r>
        <w:rPr>
          <w:lang w:eastAsia="zh-CN"/>
        </w:rPr>
        <w:t xml:space="preserve">Without </w:t>
      </w:r>
      <w:proofErr w:type="gramStart"/>
      <w:r>
        <w:rPr>
          <w:lang w:eastAsia="zh-CN"/>
        </w:rPr>
        <w:t>a</w:t>
      </w:r>
      <w:proofErr w:type="gramEnd"/>
      <w:r>
        <w:rPr>
          <w:lang w:eastAsia="zh-CN"/>
        </w:rPr>
        <w:t xml:space="preserve"> SSB to measure, the UE cannot measure SS-RSRP and SS-RSRQ. However, if the SSBs are not received by the UE, there are two potential reasons:</w:t>
      </w:r>
    </w:p>
    <w:p w14:paraId="4322A0CE" w14:textId="77777777" w:rsidR="0078480E" w:rsidRDefault="0078480E" w:rsidP="0078480E">
      <w:pPr>
        <w:pStyle w:val="ListParagraph"/>
        <w:numPr>
          <w:ilvl w:val="0"/>
          <w:numId w:val="28"/>
        </w:numPr>
        <w:rPr>
          <w:lang w:val="en-GB" w:eastAsia="zh-CN"/>
        </w:rPr>
      </w:pPr>
      <w:r>
        <w:rPr>
          <w:lang w:val="en-GB" w:eastAsia="zh-CN"/>
        </w:rPr>
        <w:t xml:space="preserve">The </w:t>
      </w:r>
      <w:proofErr w:type="spellStart"/>
      <w:r>
        <w:rPr>
          <w:lang w:val="en-GB" w:eastAsia="zh-CN"/>
        </w:rPr>
        <w:t>gNB</w:t>
      </w:r>
      <w:proofErr w:type="spellEnd"/>
      <w:r>
        <w:rPr>
          <w:lang w:val="en-GB" w:eastAsia="zh-CN"/>
        </w:rPr>
        <w:t xml:space="preserve"> was blocked by another device. </w:t>
      </w:r>
    </w:p>
    <w:p w14:paraId="227FCB6A" w14:textId="77777777" w:rsidR="0078480E" w:rsidRDefault="0078480E" w:rsidP="0078480E">
      <w:pPr>
        <w:pStyle w:val="ListParagraph"/>
        <w:numPr>
          <w:ilvl w:val="0"/>
          <w:numId w:val="28"/>
        </w:numPr>
        <w:rPr>
          <w:lang w:val="en-GB" w:eastAsia="zh-CN"/>
        </w:rPr>
      </w:pPr>
      <w:r w:rsidRPr="004D752E">
        <w:rPr>
          <w:lang w:val="en-GB" w:eastAsia="zh-CN"/>
        </w:rPr>
        <w:t xml:space="preserve">The UE has moved outside of the coverage of the </w:t>
      </w:r>
      <w:proofErr w:type="spellStart"/>
      <w:r w:rsidRPr="004D752E">
        <w:rPr>
          <w:lang w:val="en-GB" w:eastAsia="zh-CN"/>
        </w:rPr>
        <w:t>gNB</w:t>
      </w:r>
      <w:proofErr w:type="spellEnd"/>
      <w:r w:rsidRPr="004D752E">
        <w:rPr>
          <w:lang w:val="en-GB" w:eastAsia="zh-CN"/>
        </w:rPr>
        <w:t xml:space="preserve">, and then there is nothing to measure. </w:t>
      </w:r>
    </w:p>
    <w:p w14:paraId="1A912F10" w14:textId="77777777" w:rsidR="0078480E" w:rsidRDefault="0078480E" w:rsidP="0078480E">
      <w:pPr>
        <w:pStyle w:val="RAN4proposal"/>
        <w:numPr>
          <w:ilvl w:val="0"/>
          <w:numId w:val="32"/>
        </w:numPr>
        <w:rPr>
          <w:lang w:eastAsia="zh-CN"/>
        </w:rPr>
      </w:pPr>
      <w:r>
        <w:t xml:space="preserve">In the case where the serving cell is in unlicensed spectrum, the requirements of measurement and evaluation of serving cell are to be investigated and discussed in RAN4. </w:t>
      </w:r>
    </w:p>
    <w:p w14:paraId="578F3A96" w14:textId="77777777" w:rsidR="0078480E" w:rsidRDefault="0078480E" w:rsidP="0078480E">
      <w:pPr>
        <w:pStyle w:val="RAN4proposal"/>
        <w:numPr>
          <w:ilvl w:val="0"/>
          <w:numId w:val="32"/>
        </w:numPr>
      </w:pPr>
      <w:r>
        <w:t>Reuse the NR-Rel 15 intra and inter-frequency measurements metrics as baseline for NR-U IDLE and INACTIVE mode:</w:t>
      </w:r>
    </w:p>
    <w:p w14:paraId="2CC779F7" w14:textId="77777777" w:rsidR="0078480E" w:rsidRPr="007E575F" w:rsidRDefault="0078480E" w:rsidP="0078480E">
      <w:pPr>
        <w:pStyle w:val="RAN4proposal"/>
        <w:numPr>
          <w:ilvl w:val="0"/>
          <w:numId w:val="0"/>
        </w:numPr>
        <w:ind w:firstLine="720"/>
      </w:pPr>
      <w:r w:rsidRPr="007E575F">
        <w:t>Cell detection time (</w:t>
      </w:r>
      <w:proofErr w:type="spellStart"/>
      <w:proofErr w:type="gramStart"/>
      <w:r w:rsidRPr="007E575F">
        <w:t>T</w:t>
      </w:r>
      <w:r w:rsidRPr="007E575F">
        <w:rPr>
          <w:vertAlign w:val="subscript"/>
        </w:rPr>
        <w:t>detect,NR</w:t>
      </w:r>
      <w:proofErr w:type="spellEnd"/>
      <w:proofErr w:type="gramEnd"/>
      <w:r w:rsidRPr="007E575F">
        <w:rPr>
          <w:vertAlign w:val="subscript"/>
        </w:rPr>
        <w:t>-U</w:t>
      </w:r>
      <w:r w:rsidRPr="007E575F">
        <w:t>)</w:t>
      </w:r>
    </w:p>
    <w:p w14:paraId="7B9EBAAA" w14:textId="77777777" w:rsidR="0078480E" w:rsidRPr="007E575F" w:rsidRDefault="0078480E" w:rsidP="0078480E">
      <w:pPr>
        <w:pStyle w:val="RAN4proposal"/>
        <w:numPr>
          <w:ilvl w:val="0"/>
          <w:numId w:val="0"/>
        </w:numPr>
        <w:ind w:firstLine="720"/>
      </w:pPr>
      <w:r w:rsidRPr="007E575F">
        <w:t>Measurement interval (</w:t>
      </w:r>
      <w:proofErr w:type="spellStart"/>
      <w:r w:rsidRPr="007E575F">
        <w:rPr>
          <w:lang w:val="en-GB"/>
        </w:rPr>
        <w:t>T</w:t>
      </w:r>
      <w:r w:rsidRPr="007E575F">
        <w:rPr>
          <w:vertAlign w:val="subscript"/>
          <w:lang w:val="en-GB"/>
        </w:rPr>
        <w:t>measure</w:t>
      </w:r>
      <w:proofErr w:type="spellEnd"/>
      <w:r w:rsidRPr="007E575F">
        <w:rPr>
          <w:vertAlign w:val="subscript"/>
          <w:lang w:val="en-GB"/>
        </w:rPr>
        <w:t>,</w:t>
      </w:r>
      <w:r w:rsidRPr="007E575F">
        <w:rPr>
          <w:vertAlign w:val="subscript"/>
        </w:rPr>
        <w:t xml:space="preserve"> NR-U</w:t>
      </w:r>
      <w:r w:rsidRPr="007E575F">
        <w:t>)</w:t>
      </w:r>
    </w:p>
    <w:p w14:paraId="136C05F8" w14:textId="77777777" w:rsidR="0078480E" w:rsidRPr="007E575F" w:rsidRDefault="0078480E" w:rsidP="0078480E">
      <w:pPr>
        <w:pStyle w:val="RAN4proposal"/>
        <w:numPr>
          <w:ilvl w:val="0"/>
          <w:numId w:val="0"/>
        </w:numPr>
        <w:ind w:firstLine="720"/>
      </w:pPr>
      <w:r w:rsidRPr="007E575F">
        <w:t>Cell evaluation time (</w:t>
      </w:r>
      <w:proofErr w:type="spellStart"/>
      <w:r w:rsidRPr="007E575F">
        <w:t>T</w:t>
      </w:r>
      <w:r w:rsidRPr="007E575F">
        <w:rPr>
          <w:vertAlign w:val="subscript"/>
        </w:rPr>
        <w:t>evaluate</w:t>
      </w:r>
      <w:proofErr w:type="spellEnd"/>
      <w:r w:rsidRPr="007E575F">
        <w:rPr>
          <w:vertAlign w:val="subscript"/>
        </w:rPr>
        <w:t>, NR-U</w:t>
      </w:r>
      <w:r w:rsidRPr="007E575F">
        <w:t>)</w:t>
      </w:r>
    </w:p>
    <w:p w14:paraId="3EE0B00F" w14:textId="77777777" w:rsidR="0010228A" w:rsidRDefault="0010228A" w:rsidP="0010228A">
      <w:pPr>
        <w:pStyle w:val="RAN4proposal"/>
        <w:rPr>
          <w:lang w:eastAsia="zh-CN"/>
        </w:rPr>
      </w:pPr>
      <w:r>
        <w:t xml:space="preserve">In the case where the neighbor cell is in unlicensed spectrum, the impact of missing DRS samples on the requirements of intra and inter-frequency measurement are to be investigated and discussed in RAN4. </w:t>
      </w:r>
    </w:p>
    <w:p w14:paraId="25C05429" w14:textId="77777777" w:rsidR="0078480E" w:rsidRPr="0078480E" w:rsidRDefault="0078480E" w:rsidP="0078480E"/>
    <w:p w14:paraId="43593E32" w14:textId="77777777" w:rsidR="003B659E" w:rsidRPr="002D4BD0" w:rsidRDefault="003B659E" w:rsidP="0008612A">
      <w:pPr>
        <w:pStyle w:val="RAN4H1"/>
      </w:pPr>
      <w:r w:rsidRPr="002D4BD0">
        <w:t>References</w:t>
      </w:r>
    </w:p>
    <w:p w14:paraId="30AC59EE" w14:textId="77777777" w:rsidR="00DA5548" w:rsidRPr="002D4BD0" w:rsidRDefault="00DA5548" w:rsidP="00DA5548">
      <w:pPr>
        <w:numPr>
          <w:ilvl w:val="0"/>
          <w:numId w:val="1"/>
        </w:numPr>
        <w:overflowPunct w:val="0"/>
        <w:autoSpaceDE w:val="0"/>
        <w:autoSpaceDN w:val="0"/>
        <w:adjustRightInd w:val="0"/>
        <w:spacing w:after="120" w:line="240" w:lineRule="auto"/>
        <w:jc w:val="both"/>
        <w:textAlignment w:val="baseline"/>
      </w:pPr>
      <w:bookmarkStart w:id="4" w:name="_Ref16755580"/>
      <w:bookmarkStart w:id="5" w:name="_Ref16162711"/>
      <w:r w:rsidRPr="002D4BD0">
        <w:t>RP-191575, Revised WID on NR-based Access to Unlicensed Spectrum, Qualcomm Inc.</w:t>
      </w:r>
      <w:bookmarkEnd w:id="4"/>
    </w:p>
    <w:p w14:paraId="711C3715" w14:textId="39938F24" w:rsidR="00DA5548" w:rsidRPr="002D4BD0" w:rsidRDefault="00DA5548" w:rsidP="00934081">
      <w:pPr>
        <w:numPr>
          <w:ilvl w:val="0"/>
          <w:numId w:val="1"/>
        </w:numPr>
        <w:overflowPunct w:val="0"/>
        <w:autoSpaceDE w:val="0"/>
        <w:autoSpaceDN w:val="0"/>
        <w:adjustRightInd w:val="0"/>
        <w:spacing w:after="120" w:line="240" w:lineRule="auto"/>
        <w:jc w:val="both"/>
        <w:textAlignment w:val="baseline"/>
      </w:pPr>
      <w:bookmarkStart w:id="6" w:name="_Ref16755719"/>
      <w:r w:rsidRPr="002D4BD0">
        <w:rPr>
          <w:rStyle w:val="normaltextrun1"/>
          <w:szCs w:val="20"/>
          <w:lang w:val="en-GB"/>
        </w:rPr>
        <w:t>R4-1907331, WF on RRM requirements for NR-U, Ericsson, RAN WG4 Meeting #91</w:t>
      </w:r>
      <w:bookmarkEnd w:id="6"/>
      <w:r w:rsidRPr="002D4BD0">
        <w:rPr>
          <w:rStyle w:val="eop"/>
          <w:szCs w:val="20"/>
        </w:rPr>
        <w:t> </w:t>
      </w:r>
    </w:p>
    <w:p w14:paraId="44491C60" w14:textId="6ADC42EA" w:rsidR="000F145F" w:rsidRPr="002D4BD0" w:rsidRDefault="00DA5548"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2D4BD0">
        <w:rPr>
          <w:rFonts w:eastAsia="Batang"/>
          <w:i/>
        </w:rPr>
        <w:t xml:space="preserve"> </w:t>
      </w:r>
      <w:r w:rsidR="000F145F" w:rsidRPr="002D4BD0">
        <w:t>R4-1905762, Discussion on NR-U RRM, Intel Corporation.</w:t>
      </w:r>
      <w:bookmarkEnd w:id="5"/>
      <w:r w:rsidR="000F145F" w:rsidRPr="002D4BD0">
        <w:t xml:space="preserve"> </w:t>
      </w:r>
    </w:p>
    <w:p w14:paraId="006D2EC6" w14:textId="77777777" w:rsidR="00504EE9" w:rsidRDefault="00504EE9" w:rsidP="00841BCD">
      <w:pPr>
        <w:ind w:right="-22"/>
        <w:rPr>
          <w:lang w:val="en-GB"/>
        </w:rPr>
      </w:pPr>
    </w:p>
    <w:p w14:paraId="047E1D26" w14:textId="77777777" w:rsidR="00687FA0" w:rsidRPr="003B659E" w:rsidRDefault="00687FA0" w:rsidP="00841BCD">
      <w:pPr>
        <w:ind w:right="-22"/>
        <w:rPr>
          <w:lang w:val="en-GB"/>
        </w:rPr>
      </w:pPr>
    </w:p>
    <w:sectPr w:rsidR="00687FA0" w:rsidRPr="003B659E" w:rsidSect="003A0217">
      <w:headerReference w:type="default" r:id="rId13"/>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C0A6E" w14:textId="77777777" w:rsidR="0078480E" w:rsidRDefault="0078480E" w:rsidP="00001C9B">
      <w:pPr>
        <w:spacing w:after="0" w:line="240" w:lineRule="auto"/>
      </w:pPr>
      <w:r>
        <w:separator/>
      </w:r>
    </w:p>
  </w:endnote>
  <w:endnote w:type="continuationSeparator" w:id="0">
    <w:p w14:paraId="5A23A894" w14:textId="77777777" w:rsidR="0078480E" w:rsidRDefault="0078480E" w:rsidP="00001C9B">
      <w:pPr>
        <w:spacing w:after="0" w:line="240" w:lineRule="auto"/>
      </w:pPr>
      <w:r>
        <w:continuationSeparator/>
      </w:r>
    </w:p>
  </w:endnote>
  <w:endnote w:type="continuationNotice" w:id="1">
    <w:p w14:paraId="1D5B630C" w14:textId="77777777" w:rsidR="0078480E" w:rsidRDefault="007848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09"/>
      <w:gridCol w:w="3209"/>
      <w:gridCol w:w="3209"/>
    </w:tblGrid>
    <w:tr w:rsidR="0078480E" w14:paraId="6726EBD5" w14:textId="77777777" w:rsidTr="0F663BFF">
      <w:tc>
        <w:tcPr>
          <w:tcW w:w="3209" w:type="dxa"/>
        </w:tcPr>
        <w:p w14:paraId="744BC6F4" w14:textId="0C0F123F" w:rsidR="0078480E" w:rsidRDefault="0078480E" w:rsidP="00DA5548">
          <w:pPr>
            <w:pStyle w:val="Header"/>
            <w:ind w:left="-115"/>
          </w:pPr>
        </w:p>
      </w:tc>
      <w:tc>
        <w:tcPr>
          <w:tcW w:w="3209" w:type="dxa"/>
        </w:tcPr>
        <w:p w14:paraId="69E40C9B" w14:textId="7F760C7D" w:rsidR="0078480E" w:rsidRDefault="0078480E" w:rsidP="00DA5548">
          <w:pPr>
            <w:pStyle w:val="Header"/>
            <w:jc w:val="center"/>
          </w:pPr>
        </w:p>
      </w:tc>
      <w:tc>
        <w:tcPr>
          <w:tcW w:w="3209" w:type="dxa"/>
        </w:tcPr>
        <w:p w14:paraId="0646154D" w14:textId="2C174AEB" w:rsidR="0078480E" w:rsidRDefault="0078480E" w:rsidP="00DA5548">
          <w:pPr>
            <w:pStyle w:val="Header"/>
            <w:ind w:right="-115"/>
            <w:jc w:val="right"/>
          </w:pPr>
        </w:p>
      </w:tc>
    </w:tr>
  </w:tbl>
  <w:p w14:paraId="5CEF8D2C" w14:textId="75481A9E" w:rsidR="0078480E" w:rsidRDefault="0078480E" w:rsidP="00DA55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CAFF4" w14:textId="77777777" w:rsidR="0078480E" w:rsidRDefault="0078480E" w:rsidP="00001C9B">
      <w:pPr>
        <w:spacing w:after="0" w:line="240" w:lineRule="auto"/>
      </w:pPr>
      <w:r>
        <w:separator/>
      </w:r>
    </w:p>
  </w:footnote>
  <w:footnote w:type="continuationSeparator" w:id="0">
    <w:p w14:paraId="4A85062E" w14:textId="77777777" w:rsidR="0078480E" w:rsidRDefault="0078480E" w:rsidP="00001C9B">
      <w:pPr>
        <w:spacing w:after="0" w:line="240" w:lineRule="auto"/>
      </w:pPr>
      <w:r>
        <w:continuationSeparator/>
      </w:r>
    </w:p>
  </w:footnote>
  <w:footnote w:type="continuationNotice" w:id="1">
    <w:p w14:paraId="100E7E28" w14:textId="77777777" w:rsidR="0078480E" w:rsidRDefault="007848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09"/>
      <w:gridCol w:w="3209"/>
      <w:gridCol w:w="3209"/>
    </w:tblGrid>
    <w:tr w:rsidR="0078480E" w14:paraId="4C7BBFFC" w14:textId="77777777" w:rsidTr="0F663BFF">
      <w:tc>
        <w:tcPr>
          <w:tcW w:w="3209" w:type="dxa"/>
        </w:tcPr>
        <w:p w14:paraId="2A32DFD8" w14:textId="2A1F2A99" w:rsidR="0078480E" w:rsidRDefault="0078480E" w:rsidP="00DA5548">
          <w:pPr>
            <w:pStyle w:val="Header"/>
            <w:ind w:left="-115"/>
          </w:pPr>
        </w:p>
      </w:tc>
      <w:tc>
        <w:tcPr>
          <w:tcW w:w="3209" w:type="dxa"/>
        </w:tcPr>
        <w:p w14:paraId="1DE2131B" w14:textId="51D6FBED" w:rsidR="0078480E" w:rsidRDefault="0078480E" w:rsidP="00DA5548">
          <w:pPr>
            <w:pStyle w:val="Header"/>
            <w:jc w:val="center"/>
          </w:pPr>
        </w:p>
      </w:tc>
      <w:tc>
        <w:tcPr>
          <w:tcW w:w="3209" w:type="dxa"/>
        </w:tcPr>
        <w:p w14:paraId="1BBBBC6B" w14:textId="43A8794F" w:rsidR="0078480E" w:rsidRDefault="0078480E" w:rsidP="00DA5548">
          <w:pPr>
            <w:pStyle w:val="Header"/>
            <w:ind w:right="-115"/>
            <w:jc w:val="right"/>
          </w:pPr>
        </w:p>
      </w:tc>
    </w:tr>
  </w:tbl>
  <w:p w14:paraId="29008186" w14:textId="64F5CBCB" w:rsidR="0078480E" w:rsidRDefault="0078480E" w:rsidP="00DA55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0A15EC"/>
    <w:multiLevelType w:val="hybridMultilevel"/>
    <w:tmpl w:val="5F4696DA"/>
    <w:lvl w:ilvl="0" w:tplc="04060017">
      <w:start w:val="1"/>
      <w:numFmt w:val="lowerLetter"/>
      <w:lvlText w:val="%1)"/>
      <w:lvlJc w:val="left"/>
      <w:pPr>
        <w:ind w:left="765" w:hanging="360"/>
      </w:pPr>
    </w:lvl>
    <w:lvl w:ilvl="1" w:tplc="04060019" w:tentative="1">
      <w:start w:val="1"/>
      <w:numFmt w:val="lowerLetter"/>
      <w:lvlText w:val="%2."/>
      <w:lvlJc w:val="left"/>
      <w:pPr>
        <w:ind w:left="1485" w:hanging="360"/>
      </w:pPr>
    </w:lvl>
    <w:lvl w:ilvl="2" w:tplc="0406001B" w:tentative="1">
      <w:start w:val="1"/>
      <w:numFmt w:val="lowerRoman"/>
      <w:lvlText w:val="%3."/>
      <w:lvlJc w:val="right"/>
      <w:pPr>
        <w:ind w:left="2205" w:hanging="180"/>
      </w:pPr>
    </w:lvl>
    <w:lvl w:ilvl="3" w:tplc="0406000F" w:tentative="1">
      <w:start w:val="1"/>
      <w:numFmt w:val="decimal"/>
      <w:lvlText w:val="%4."/>
      <w:lvlJc w:val="left"/>
      <w:pPr>
        <w:ind w:left="2925" w:hanging="360"/>
      </w:pPr>
    </w:lvl>
    <w:lvl w:ilvl="4" w:tplc="04060019" w:tentative="1">
      <w:start w:val="1"/>
      <w:numFmt w:val="lowerLetter"/>
      <w:lvlText w:val="%5."/>
      <w:lvlJc w:val="left"/>
      <w:pPr>
        <w:ind w:left="3645" w:hanging="360"/>
      </w:pPr>
    </w:lvl>
    <w:lvl w:ilvl="5" w:tplc="0406001B" w:tentative="1">
      <w:start w:val="1"/>
      <w:numFmt w:val="lowerRoman"/>
      <w:lvlText w:val="%6."/>
      <w:lvlJc w:val="right"/>
      <w:pPr>
        <w:ind w:left="4365" w:hanging="180"/>
      </w:pPr>
    </w:lvl>
    <w:lvl w:ilvl="6" w:tplc="0406000F" w:tentative="1">
      <w:start w:val="1"/>
      <w:numFmt w:val="decimal"/>
      <w:lvlText w:val="%7."/>
      <w:lvlJc w:val="left"/>
      <w:pPr>
        <w:ind w:left="5085" w:hanging="360"/>
      </w:pPr>
    </w:lvl>
    <w:lvl w:ilvl="7" w:tplc="04060019" w:tentative="1">
      <w:start w:val="1"/>
      <w:numFmt w:val="lowerLetter"/>
      <w:lvlText w:val="%8."/>
      <w:lvlJc w:val="left"/>
      <w:pPr>
        <w:ind w:left="5805" w:hanging="360"/>
      </w:pPr>
    </w:lvl>
    <w:lvl w:ilvl="8" w:tplc="0406001B" w:tentative="1">
      <w:start w:val="1"/>
      <w:numFmt w:val="lowerRoman"/>
      <w:lvlText w:val="%9."/>
      <w:lvlJc w:val="right"/>
      <w:pPr>
        <w:ind w:left="6525" w:hanging="180"/>
      </w:pPr>
    </w:lvl>
  </w:abstractNum>
  <w:abstractNum w:abstractNumId="3" w15:restartNumberingAfterBreak="0">
    <w:nsid w:val="231B0267"/>
    <w:multiLevelType w:val="hybridMultilevel"/>
    <w:tmpl w:val="3388674E"/>
    <w:lvl w:ilvl="0" w:tplc="F880E4E8">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0445420"/>
    <w:multiLevelType w:val="hybridMultilevel"/>
    <w:tmpl w:val="1646D19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3FD93583"/>
    <w:multiLevelType w:val="hybridMultilevel"/>
    <w:tmpl w:val="62B4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9FF7837"/>
    <w:multiLevelType w:val="hybridMultilevel"/>
    <w:tmpl w:val="5C44045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4C730E73"/>
    <w:multiLevelType w:val="hybridMultilevel"/>
    <w:tmpl w:val="23CCA05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hybridMultilevel"/>
    <w:tmpl w:val="E0B4D582"/>
    <w:lvl w:ilvl="0" w:tplc="7FF0BBE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0B38D8"/>
    <w:multiLevelType w:val="hybridMultilevel"/>
    <w:tmpl w:val="FE628A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5AE42467"/>
    <w:multiLevelType w:val="hybridMultilevel"/>
    <w:tmpl w:val="8D52250E"/>
    <w:lvl w:ilvl="0" w:tplc="E9841846">
      <w:start w:val="1"/>
      <w:numFmt w:val="bullet"/>
      <w:lvlText w:val="•"/>
      <w:lvlJc w:val="left"/>
      <w:pPr>
        <w:tabs>
          <w:tab w:val="num" w:pos="720"/>
        </w:tabs>
        <w:ind w:left="720" w:hanging="360"/>
      </w:pPr>
      <w:rPr>
        <w:rFonts w:ascii="Arial" w:hAnsi="Arial" w:hint="default"/>
      </w:rPr>
    </w:lvl>
    <w:lvl w:ilvl="1" w:tplc="8548AD52">
      <w:numFmt w:val="bullet"/>
      <w:lvlText w:val="•"/>
      <w:lvlJc w:val="left"/>
      <w:pPr>
        <w:tabs>
          <w:tab w:val="num" w:pos="1440"/>
        </w:tabs>
        <w:ind w:left="1440" w:hanging="360"/>
      </w:pPr>
      <w:rPr>
        <w:rFonts w:ascii="Arial" w:hAnsi="Arial" w:hint="default"/>
      </w:rPr>
    </w:lvl>
    <w:lvl w:ilvl="2" w:tplc="B1F82856">
      <w:numFmt w:val="bullet"/>
      <w:lvlText w:val="•"/>
      <w:lvlJc w:val="left"/>
      <w:pPr>
        <w:tabs>
          <w:tab w:val="num" w:pos="2160"/>
        </w:tabs>
        <w:ind w:left="2160" w:hanging="360"/>
      </w:pPr>
      <w:rPr>
        <w:rFonts w:ascii="Arial" w:hAnsi="Arial" w:hint="default"/>
      </w:rPr>
    </w:lvl>
    <w:lvl w:ilvl="3" w:tplc="B7E8B5FA" w:tentative="1">
      <w:start w:val="1"/>
      <w:numFmt w:val="bullet"/>
      <w:lvlText w:val="•"/>
      <w:lvlJc w:val="left"/>
      <w:pPr>
        <w:tabs>
          <w:tab w:val="num" w:pos="2880"/>
        </w:tabs>
        <w:ind w:left="2880" w:hanging="360"/>
      </w:pPr>
      <w:rPr>
        <w:rFonts w:ascii="Arial" w:hAnsi="Arial" w:hint="default"/>
      </w:rPr>
    </w:lvl>
    <w:lvl w:ilvl="4" w:tplc="DFDC88E4" w:tentative="1">
      <w:start w:val="1"/>
      <w:numFmt w:val="bullet"/>
      <w:lvlText w:val="•"/>
      <w:lvlJc w:val="left"/>
      <w:pPr>
        <w:tabs>
          <w:tab w:val="num" w:pos="3600"/>
        </w:tabs>
        <w:ind w:left="3600" w:hanging="360"/>
      </w:pPr>
      <w:rPr>
        <w:rFonts w:ascii="Arial" w:hAnsi="Arial" w:hint="default"/>
      </w:rPr>
    </w:lvl>
    <w:lvl w:ilvl="5" w:tplc="39BC71FC" w:tentative="1">
      <w:start w:val="1"/>
      <w:numFmt w:val="bullet"/>
      <w:lvlText w:val="•"/>
      <w:lvlJc w:val="left"/>
      <w:pPr>
        <w:tabs>
          <w:tab w:val="num" w:pos="4320"/>
        </w:tabs>
        <w:ind w:left="4320" w:hanging="360"/>
      </w:pPr>
      <w:rPr>
        <w:rFonts w:ascii="Arial" w:hAnsi="Arial" w:hint="default"/>
      </w:rPr>
    </w:lvl>
    <w:lvl w:ilvl="6" w:tplc="743E0CB6" w:tentative="1">
      <w:start w:val="1"/>
      <w:numFmt w:val="bullet"/>
      <w:lvlText w:val="•"/>
      <w:lvlJc w:val="left"/>
      <w:pPr>
        <w:tabs>
          <w:tab w:val="num" w:pos="5040"/>
        </w:tabs>
        <w:ind w:left="5040" w:hanging="360"/>
      </w:pPr>
      <w:rPr>
        <w:rFonts w:ascii="Arial" w:hAnsi="Arial" w:hint="default"/>
      </w:rPr>
    </w:lvl>
    <w:lvl w:ilvl="7" w:tplc="EC16B93C" w:tentative="1">
      <w:start w:val="1"/>
      <w:numFmt w:val="bullet"/>
      <w:lvlText w:val="•"/>
      <w:lvlJc w:val="left"/>
      <w:pPr>
        <w:tabs>
          <w:tab w:val="num" w:pos="5760"/>
        </w:tabs>
        <w:ind w:left="5760" w:hanging="360"/>
      </w:pPr>
      <w:rPr>
        <w:rFonts w:ascii="Arial" w:hAnsi="Arial" w:hint="default"/>
      </w:rPr>
    </w:lvl>
    <w:lvl w:ilvl="8" w:tplc="E6723B6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B143D0"/>
    <w:multiLevelType w:val="hybridMultilevel"/>
    <w:tmpl w:val="08E0F1E2"/>
    <w:lvl w:ilvl="0" w:tplc="04090001">
      <w:start w:val="1"/>
      <w:numFmt w:val="bullet"/>
      <w:lvlText w:val=""/>
      <w:lvlJc w:val="left"/>
      <w:pPr>
        <w:ind w:left="720" w:hanging="360"/>
      </w:pPr>
      <w:rPr>
        <w:rFonts w:ascii="Symbol" w:hAnsi="Symbol" w:hint="default"/>
      </w:rPr>
    </w:lvl>
    <w:lvl w:ilvl="1" w:tplc="8E76E818">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330288"/>
    <w:multiLevelType w:val="hybridMultilevel"/>
    <w:tmpl w:val="6526FE9E"/>
    <w:lvl w:ilvl="0" w:tplc="A19A1C84">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D262072"/>
    <w:multiLevelType w:val="multilevel"/>
    <w:tmpl w:val="CE2628B4"/>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EB430B2"/>
    <w:multiLevelType w:val="hybridMultilevel"/>
    <w:tmpl w:val="6FC41CD2"/>
    <w:lvl w:ilvl="0" w:tplc="464ADC00">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6F34C2"/>
    <w:multiLevelType w:val="hybridMultilevel"/>
    <w:tmpl w:val="44D052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3"/>
  </w:num>
  <w:num w:numId="4">
    <w:abstractNumId w:val="4"/>
  </w:num>
  <w:num w:numId="5">
    <w:abstractNumId w:val="18"/>
  </w:num>
  <w:num w:numId="6">
    <w:abstractNumId w:val="9"/>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9"/>
    <w:lvlOverride w:ilvl="0">
      <w:startOverride w:val="1"/>
    </w:lvlOverride>
  </w:num>
  <w:num w:numId="12">
    <w:abstractNumId w:val="12"/>
    <w:lvlOverride w:ilvl="0">
      <w:startOverride w:val="1"/>
    </w:lvlOverride>
  </w:num>
  <w:num w:numId="13">
    <w:abstractNumId w:val="9"/>
    <w:lvlOverride w:ilvl="0">
      <w:startOverride w:val="1"/>
    </w:lvlOverride>
  </w:num>
  <w:num w:numId="14">
    <w:abstractNumId w:val="12"/>
    <w:lvlOverride w:ilvl="0">
      <w:startOverride w:val="1"/>
    </w:lvlOverride>
  </w:num>
  <w:num w:numId="15">
    <w:abstractNumId w:val="15"/>
  </w:num>
  <w:num w:numId="16">
    <w:abstractNumId w:val="8"/>
  </w:num>
  <w:num w:numId="17">
    <w:abstractNumId w:val="1"/>
  </w:num>
  <w:num w:numId="18">
    <w:abstractNumId w:val="6"/>
  </w:num>
  <w:num w:numId="19">
    <w:abstractNumId w:val="11"/>
  </w:num>
  <w:num w:numId="20">
    <w:abstractNumId w:val="22"/>
  </w:num>
  <w:num w:numId="21">
    <w:abstractNumId w:val="16"/>
  </w:num>
  <w:num w:numId="22">
    <w:abstractNumId w:val="7"/>
  </w:num>
  <w:num w:numId="23">
    <w:abstractNumId w:val="2"/>
  </w:num>
  <w:num w:numId="24">
    <w:abstractNumId w:val="3"/>
  </w:num>
  <w:num w:numId="25">
    <w:abstractNumId w:val="21"/>
  </w:num>
  <w:num w:numId="26">
    <w:abstractNumId w:val="21"/>
  </w:num>
  <w:num w:numId="27">
    <w:abstractNumId w:val="17"/>
  </w:num>
  <w:num w:numId="28">
    <w:abstractNumId w:val="10"/>
  </w:num>
  <w:num w:numId="29">
    <w:abstractNumId w:val="14"/>
  </w:num>
  <w:num w:numId="30">
    <w:abstractNumId w:val="20"/>
  </w:num>
  <w:num w:numId="31">
    <w:abstractNumId w:val="19"/>
  </w:num>
  <w:num w:numId="32">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2AF"/>
    <w:rsid w:val="00001C9B"/>
    <w:rsid w:val="00010CB6"/>
    <w:rsid w:val="000264BC"/>
    <w:rsid w:val="00030886"/>
    <w:rsid w:val="00070172"/>
    <w:rsid w:val="000803A0"/>
    <w:rsid w:val="0008612A"/>
    <w:rsid w:val="000911B9"/>
    <w:rsid w:val="00095ADF"/>
    <w:rsid w:val="00095BF1"/>
    <w:rsid w:val="000B0056"/>
    <w:rsid w:val="000D23C2"/>
    <w:rsid w:val="000D738A"/>
    <w:rsid w:val="000E64B9"/>
    <w:rsid w:val="000F145F"/>
    <w:rsid w:val="000F436C"/>
    <w:rsid w:val="0010228A"/>
    <w:rsid w:val="00144E6F"/>
    <w:rsid w:val="001744B0"/>
    <w:rsid w:val="001745F8"/>
    <w:rsid w:val="001838CF"/>
    <w:rsid w:val="00184965"/>
    <w:rsid w:val="0019211D"/>
    <w:rsid w:val="0019624A"/>
    <w:rsid w:val="001B2870"/>
    <w:rsid w:val="001B38CB"/>
    <w:rsid w:val="001C2924"/>
    <w:rsid w:val="001D61CD"/>
    <w:rsid w:val="001D674A"/>
    <w:rsid w:val="001E30F6"/>
    <w:rsid w:val="001E79C2"/>
    <w:rsid w:val="001F096A"/>
    <w:rsid w:val="0020223D"/>
    <w:rsid w:val="00204409"/>
    <w:rsid w:val="00211918"/>
    <w:rsid w:val="00220F28"/>
    <w:rsid w:val="00226D98"/>
    <w:rsid w:val="00235F5C"/>
    <w:rsid w:val="00260CEF"/>
    <w:rsid w:val="00267E0C"/>
    <w:rsid w:val="00283C8F"/>
    <w:rsid w:val="002A38BD"/>
    <w:rsid w:val="002B4922"/>
    <w:rsid w:val="002C2D19"/>
    <w:rsid w:val="002D10FA"/>
    <w:rsid w:val="002D4BD0"/>
    <w:rsid w:val="002D4C55"/>
    <w:rsid w:val="002F764A"/>
    <w:rsid w:val="003001E6"/>
    <w:rsid w:val="00305088"/>
    <w:rsid w:val="00323526"/>
    <w:rsid w:val="00343788"/>
    <w:rsid w:val="00346B16"/>
    <w:rsid w:val="00370498"/>
    <w:rsid w:val="0038723A"/>
    <w:rsid w:val="003A0217"/>
    <w:rsid w:val="003A13A6"/>
    <w:rsid w:val="003B4DC7"/>
    <w:rsid w:val="003B659E"/>
    <w:rsid w:val="003C296E"/>
    <w:rsid w:val="003C3FDF"/>
    <w:rsid w:val="003C4398"/>
    <w:rsid w:val="003C7CCC"/>
    <w:rsid w:val="003F24B7"/>
    <w:rsid w:val="00406049"/>
    <w:rsid w:val="0043750A"/>
    <w:rsid w:val="0046509A"/>
    <w:rsid w:val="00480900"/>
    <w:rsid w:val="004A6AAD"/>
    <w:rsid w:val="004D6E35"/>
    <w:rsid w:val="004D752E"/>
    <w:rsid w:val="004E5E66"/>
    <w:rsid w:val="00500F28"/>
    <w:rsid w:val="00503B4D"/>
    <w:rsid w:val="00504EE9"/>
    <w:rsid w:val="00505671"/>
    <w:rsid w:val="00536094"/>
    <w:rsid w:val="00536A68"/>
    <w:rsid w:val="0054442C"/>
    <w:rsid w:val="00547E4C"/>
    <w:rsid w:val="00550285"/>
    <w:rsid w:val="005608E5"/>
    <w:rsid w:val="00560BDE"/>
    <w:rsid w:val="005836F8"/>
    <w:rsid w:val="00586EC1"/>
    <w:rsid w:val="00597630"/>
    <w:rsid w:val="005B51C2"/>
    <w:rsid w:val="005E233C"/>
    <w:rsid w:val="005E5AA1"/>
    <w:rsid w:val="005E61A8"/>
    <w:rsid w:val="005F3140"/>
    <w:rsid w:val="005F6419"/>
    <w:rsid w:val="0060190F"/>
    <w:rsid w:val="00617400"/>
    <w:rsid w:val="0062513C"/>
    <w:rsid w:val="00664950"/>
    <w:rsid w:val="00677120"/>
    <w:rsid w:val="00677489"/>
    <w:rsid w:val="0068175B"/>
    <w:rsid w:val="00683220"/>
    <w:rsid w:val="00686CFA"/>
    <w:rsid w:val="00687FA0"/>
    <w:rsid w:val="006912B9"/>
    <w:rsid w:val="006B7010"/>
    <w:rsid w:val="006B7577"/>
    <w:rsid w:val="006B7869"/>
    <w:rsid w:val="006D241A"/>
    <w:rsid w:val="006D39F4"/>
    <w:rsid w:val="006E6BA1"/>
    <w:rsid w:val="007145FF"/>
    <w:rsid w:val="007154A5"/>
    <w:rsid w:val="00737016"/>
    <w:rsid w:val="007446BE"/>
    <w:rsid w:val="00747355"/>
    <w:rsid w:val="007501F7"/>
    <w:rsid w:val="00751515"/>
    <w:rsid w:val="00760FDB"/>
    <w:rsid w:val="0076289F"/>
    <w:rsid w:val="00780726"/>
    <w:rsid w:val="0078480E"/>
    <w:rsid w:val="00785232"/>
    <w:rsid w:val="007952B1"/>
    <w:rsid w:val="007C3ED0"/>
    <w:rsid w:val="00806A76"/>
    <w:rsid w:val="00811C9D"/>
    <w:rsid w:val="00816C80"/>
    <w:rsid w:val="008277C4"/>
    <w:rsid w:val="0083564C"/>
    <w:rsid w:val="00841BCD"/>
    <w:rsid w:val="0086274E"/>
    <w:rsid w:val="008826C1"/>
    <w:rsid w:val="00885A70"/>
    <w:rsid w:val="008C5A9D"/>
    <w:rsid w:val="008D1560"/>
    <w:rsid w:val="008D2C7A"/>
    <w:rsid w:val="008F51CF"/>
    <w:rsid w:val="009042BD"/>
    <w:rsid w:val="00906CCF"/>
    <w:rsid w:val="00913C5E"/>
    <w:rsid w:val="00917E7E"/>
    <w:rsid w:val="0092404B"/>
    <w:rsid w:val="00934081"/>
    <w:rsid w:val="00956958"/>
    <w:rsid w:val="00977E1D"/>
    <w:rsid w:val="009A6203"/>
    <w:rsid w:val="009B0960"/>
    <w:rsid w:val="009B0B09"/>
    <w:rsid w:val="009E4D53"/>
    <w:rsid w:val="009E5FB7"/>
    <w:rsid w:val="00A226EA"/>
    <w:rsid w:val="00A228AB"/>
    <w:rsid w:val="00A22B78"/>
    <w:rsid w:val="00A25AE5"/>
    <w:rsid w:val="00A629C2"/>
    <w:rsid w:val="00A74A51"/>
    <w:rsid w:val="00A907CB"/>
    <w:rsid w:val="00A918CA"/>
    <w:rsid w:val="00AA1B0E"/>
    <w:rsid w:val="00AB0F6E"/>
    <w:rsid w:val="00AC5CA7"/>
    <w:rsid w:val="00AC6A62"/>
    <w:rsid w:val="00AE62F4"/>
    <w:rsid w:val="00AF02D1"/>
    <w:rsid w:val="00AF6AE3"/>
    <w:rsid w:val="00B66964"/>
    <w:rsid w:val="00B74D1C"/>
    <w:rsid w:val="00BA6E48"/>
    <w:rsid w:val="00BB6036"/>
    <w:rsid w:val="00BB6BB6"/>
    <w:rsid w:val="00BF2218"/>
    <w:rsid w:val="00C111F6"/>
    <w:rsid w:val="00C13C4D"/>
    <w:rsid w:val="00C36497"/>
    <w:rsid w:val="00C37FF2"/>
    <w:rsid w:val="00CC3902"/>
    <w:rsid w:val="00CD7492"/>
    <w:rsid w:val="00CE3A6B"/>
    <w:rsid w:val="00CF6F32"/>
    <w:rsid w:val="00D00211"/>
    <w:rsid w:val="00D06309"/>
    <w:rsid w:val="00D351EA"/>
    <w:rsid w:val="00D43403"/>
    <w:rsid w:val="00D601A1"/>
    <w:rsid w:val="00D60716"/>
    <w:rsid w:val="00D618DB"/>
    <w:rsid w:val="00D62E71"/>
    <w:rsid w:val="00D631BF"/>
    <w:rsid w:val="00D70C6E"/>
    <w:rsid w:val="00D740CA"/>
    <w:rsid w:val="00D750C4"/>
    <w:rsid w:val="00D85728"/>
    <w:rsid w:val="00D91DE2"/>
    <w:rsid w:val="00DA00AA"/>
    <w:rsid w:val="00DA5548"/>
    <w:rsid w:val="00DB037D"/>
    <w:rsid w:val="00DE35F7"/>
    <w:rsid w:val="00DE7236"/>
    <w:rsid w:val="00DF2997"/>
    <w:rsid w:val="00DF3461"/>
    <w:rsid w:val="00E05230"/>
    <w:rsid w:val="00E05F70"/>
    <w:rsid w:val="00E20D0F"/>
    <w:rsid w:val="00E24567"/>
    <w:rsid w:val="00E26EE0"/>
    <w:rsid w:val="00E34E63"/>
    <w:rsid w:val="00E47E81"/>
    <w:rsid w:val="00E52081"/>
    <w:rsid w:val="00E81D67"/>
    <w:rsid w:val="00EA2AE8"/>
    <w:rsid w:val="00EC7BC3"/>
    <w:rsid w:val="00ED7600"/>
    <w:rsid w:val="00EE1964"/>
    <w:rsid w:val="00F06B80"/>
    <w:rsid w:val="00F1362C"/>
    <w:rsid w:val="00F20A12"/>
    <w:rsid w:val="00F25DA9"/>
    <w:rsid w:val="00F32974"/>
    <w:rsid w:val="00F70DF1"/>
    <w:rsid w:val="00F824F5"/>
    <w:rsid w:val="00F83CE9"/>
    <w:rsid w:val="00F95295"/>
    <w:rsid w:val="00FB33E4"/>
    <w:rsid w:val="00FC1847"/>
    <w:rsid w:val="00FC29B9"/>
    <w:rsid w:val="00FC3EDE"/>
    <w:rsid w:val="00FC6FD3"/>
    <w:rsid w:val="0F663B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190967A"/>
  <w15:chartTrackingRefBased/>
  <w15:docId w15:val="{B3415281-C497-4FF6-A757-32AD8BA46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8175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中等深浅网格 1 - 着色 21,列表段落,목록 단락,リスト段落,列出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Heading3Char">
    <w:name w:val="Heading 3 Char"/>
    <w:basedOn w:val="DefaultParagraphFont"/>
    <w:link w:val="Heading3"/>
    <w:uiPriority w:val="9"/>
    <w:semiHidden/>
    <w:rsid w:val="0068175B"/>
    <w:rPr>
      <w:rFonts w:asciiTheme="majorHAnsi" w:eastAsiaTheme="majorEastAsia" w:hAnsiTheme="majorHAnsi" w:cstheme="majorBidi"/>
      <w:color w:val="1F3763" w:themeColor="accent1" w:themeShade="7F"/>
      <w:sz w:val="24"/>
      <w:szCs w:val="24"/>
    </w:rPr>
  </w:style>
  <w:style w:type="paragraph" w:customStyle="1" w:styleId="TAL">
    <w:name w:val="TAL"/>
    <w:basedOn w:val="Normal"/>
    <w:link w:val="TALCar"/>
    <w:rsid w:val="0068175B"/>
    <w:pPr>
      <w:keepNext/>
      <w:keepLines/>
      <w:spacing w:after="0" w:line="240" w:lineRule="auto"/>
    </w:pPr>
    <w:rPr>
      <w:rFonts w:ascii="Arial" w:eastAsia="MS Mincho" w:hAnsi="Arial" w:cs="Times New Roman"/>
      <w:sz w:val="18"/>
      <w:szCs w:val="20"/>
      <w:lang w:val="en-GB"/>
    </w:rPr>
  </w:style>
  <w:style w:type="character" w:customStyle="1" w:styleId="TALCar">
    <w:name w:val="TAL Car"/>
    <w:link w:val="TAL"/>
    <w:qFormat/>
    <w:rsid w:val="0068175B"/>
    <w:rPr>
      <w:rFonts w:ascii="Arial" w:eastAsia="MS Mincho" w:hAnsi="Arial" w:cs="Times New Roman"/>
      <w:sz w:val="18"/>
      <w:szCs w:val="20"/>
      <w:lang w:val="en-GB"/>
    </w:rPr>
  </w:style>
  <w:style w:type="paragraph" w:customStyle="1" w:styleId="Default">
    <w:name w:val="Default"/>
    <w:rsid w:val="0068175B"/>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1">
    <w:name w:val="B1"/>
    <w:basedOn w:val="List"/>
    <w:link w:val="B1Char1"/>
    <w:qFormat/>
    <w:rsid w:val="00677489"/>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x-none" w:eastAsia="x-none"/>
    </w:rPr>
  </w:style>
  <w:style w:type="character" w:customStyle="1" w:styleId="B1Char1">
    <w:name w:val="B1 Char1"/>
    <w:link w:val="B1"/>
    <w:qFormat/>
    <w:rsid w:val="00677489"/>
    <w:rPr>
      <w:rFonts w:ascii="Times New Roman" w:eastAsia="Times New Roman" w:hAnsi="Times New Roman" w:cs="Times New Roman"/>
      <w:sz w:val="20"/>
      <w:szCs w:val="20"/>
      <w:lang w:val="x-none" w:eastAsia="x-none"/>
    </w:rPr>
  </w:style>
  <w:style w:type="paragraph" w:customStyle="1" w:styleId="B2">
    <w:name w:val="B2"/>
    <w:basedOn w:val="List2"/>
    <w:link w:val="B2Char"/>
    <w:uiPriority w:val="99"/>
    <w:qFormat/>
    <w:rsid w:val="00677489"/>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x-none" w:eastAsia="x-none"/>
    </w:rPr>
  </w:style>
  <w:style w:type="character" w:customStyle="1" w:styleId="B2Char">
    <w:name w:val="B2 Char"/>
    <w:link w:val="B2"/>
    <w:qFormat/>
    <w:rsid w:val="00677489"/>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677489"/>
    <w:pPr>
      <w:ind w:left="283" w:hanging="283"/>
      <w:contextualSpacing/>
    </w:pPr>
  </w:style>
  <w:style w:type="paragraph" w:styleId="List2">
    <w:name w:val="List 2"/>
    <w:basedOn w:val="Normal"/>
    <w:uiPriority w:val="99"/>
    <w:semiHidden/>
    <w:unhideWhenUsed/>
    <w:rsid w:val="00677489"/>
    <w:pPr>
      <w:ind w:left="566" w:hanging="283"/>
      <w:contextualSpacing/>
    </w:pPr>
  </w:style>
  <w:style w:type="paragraph" w:customStyle="1" w:styleId="TH">
    <w:name w:val="TH"/>
    <w:basedOn w:val="Normal"/>
    <w:link w:val="THChar"/>
    <w:qFormat/>
    <w:rsid w:val="006D39F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x-none" w:eastAsia="x-none"/>
    </w:rPr>
  </w:style>
  <w:style w:type="character" w:customStyle="1" w:styleId="THChar">
    <w:name w:val="TH Char"/>
    <w:link w:val="TH"/>
    <w:qFormat/>
    <w:rsid w:val="006D39F4"/>
    <w:rPr>
      <w:rFonts w:ascii="Arial" w:eastAsia="Times New Roman" w:hAnsi="Arial" w:cs="Times New Roman"/>
      <w:b/>
      <w:sz w:val="20"/>
      <w:szCs w:val="20"/>
      <w:lang w:val="x-none" w:eastAsia="x-none"/>
    </w:rPr>
  </w:style>
  <w:style w:type="paragraph" w:customStyle="1" w:styleId="TF">
    <w:name w:val="TF"/>
    <w:basedOn w:val="TH"/>
    <w:link w:val="TFChar"/>
    <w:rsid w:val="006D39F4"/>
    <w:pPr>
      <w:keepNext w:val="0"/>
      <w:spacing w:before="0" w:after="240"/>
    </w:pPr>
    <w:rPr>
      <w:lang w:val="en-GB" w:eastAsia="ja-JP"/>
    </w:rPr>
  </w:style>
  <w:style w:type="character" w:customStyle="1" w:styleId="TFChar">
    <w:name w:val="TF Char"/>
    <w:link w:val="TF"/>
    <w:rsid w:val="006D39F4"/>
    <w:rPr>
      <w:rFonts w:ascii="Arial" w:eastAsia="Times New Roman" w:hAnsi="Arial" w:cs="Times New Roman"/>
      <w:b/>
      <w:sz w:val="20"/>
      <w:szCs w:val="20"/>
      <w:lang w:val="en-GB" w:eastAsia="ja-JP"/>
    </w:rPr>
  </w:style>
  <w:style w:type="paragraph" w:customStyle="1" w:styleId="Agreement">
    <w:name w:val="Agreement"/>
    <w:basedOn w:val="Normal"/>
    <w:next w:val="Normal"/>
    <w:rsid w:val="009A6203"/>
    <w:pPr>
      <w:numPr>
        <w:numId w:val="25"/>
      </w:numPr>
      <w:spacing w:before="60" w:after="0" w:line="240" w:lineRule="auto"/>
    </w:pPr>
    <w:rPr>
      <w:rFonts w:ascii="Arial" w:eastAsia="MS Mincho" w:hAnsi="Arial" w:cs="Times New Roman"/>
      <w:b/>
      <w:szCs w:val="24"/>
      <w:lang w:val="en-GB" w:eastAsia="en-GB"/>
    </w:rPr>
  </w:style>
  <w:style w:type="character" w:styleId="CommentReference">
    <w:name w:val="annotation reference"/>
    <w:basedOn w:val="DefaultParagraphFont"/>
    <w:uiPriority w:val="99"/>
    <w:semiHidden/>
    <w:unhideWhenUsed/>
    <w:rsid w:val="007154A5"/>
    <w:rPr>
      <w:sz w:val="16"/>
      <w:szCs w:val="16"/>
    </w:rPr>
  </w:style>
  <w:style w:type="paragraph" w:styleId="CommentText">
    <w:name w:val="annotation text"/>
    <w:basedOn w:val="Normal"/>
    <w:link w:val="CommentTextChar"/>
    <w:uiPriority w:val="99"/>
    <w:semiHidden/>
    <w:unhideWhenUsed/>
    <w:rsid w:val="007154A5"/>
    <w:pPr>
      <w:spacing w:line="240" w:lineRule="auto"/>
    </w:pPr>
    <w:rPr>
      <w:szCs w:val="20"/>
    </w:rPr>
  </w:style>
  <w:style w:type="character" w:customStyle="1" w:styleId="CommentTextChar">
    <w:name w:val="Comment Text Char"/>
    <w:basedOn w:val="DefaultParagraphFont"/>
    <w:link w:val="CommentText"/>
    <w:uiPriority w:val="99"/>
    <w:semiHidden/>
    <w:rsid w:val="007154A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154A5"/>
    <w:rPr>
      <w:b/>
      <w:bCs/>
    </w:rPr>
  </w:style>
  <w:style w:type="character" w:customStyle="1" w:styleId="CommentSubjectChar">
    <w:name w:val="Comment Subject Char"/>
    <w:basedOn w:val="CommentTextChar"/>
    <w:link w:val="CommentSubject"/>
    <w:uiPriority w:val="99"/>
    <w:semiHidden/>
    <w:rsid w:val="007154A5"/>
    <w:rPr>
      <w:rFonts w:ascii="Times New Roman" w:hAnsi="Times New Roman"/>
      <w:b/>
      <w:bCs/>
      <w:sz w:val="20"/>
      <w:szCs w:val="20"/>
    </w:rPr>
  </w:style>
  <w:style w:type="paragraph" w:styleId="BalloonText">
    <w:name w:val="Balloon Text"/>
    <w:basedOn w:val="Normal"/>
    <w:link w:val="BalloonTextChar"/>
    <w:uiPriority w:val="99"/>
    <w:semiHidden/>
    <w:unhideWhenUsed/>
    <w:rsid w:val="007154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4A5"/>
    <w:rPr>
      <w:rFonts w:ascii="Segoe UI" w:hAnsi="Segoe UI" w:cs="Segoe UI"/>
      <w:sz w:val="18"/>
      <w:szCs w:val="18"/>
    </w:rPr>
  </w:style>
  <w:style w:type="paragraph" w:styleId="Revision">
    <w:name w:val="Revision"/>
    <w:hidden/>
    <w:uiPriority w:val="99"/>
    <w:semiHidden/>
    <w:rsid w:val="00586EC1"/>
    <w:pPr>
      <w:spacing w:after="0" w:line="240" w:lineRule="auto"/>
    </w:pPr>
    <w:rPr>
      <w:rFonts w:ascii="Times New Roman" w:hAnsi="Times New Roman"/>
      <w:sz w:val="20"/>
    </w:rPr>
  </w:style>
  <w:style w:type="paragraph" w:styleId="Header">
    <w:name w:val="header"/>
    <w:basedOn w:val="Normal"/>
    <w:link w:val="HeaderChar"/>
    <w:uiPriority w:val="99"/>
    <w:unhideWhenUsed/>
    <w:rsid w:val="008C5A9D"/>
    <w:pPr>
      <w:tabs>
        <w:tab w:val="center" w:pos="4986"/>
        <w:tab w:val="right" w:pos="9972"/>
      </w:tabs>
      <w:spacing w:after="0" w:line="240" w:lineRule="auto"/>
    </w:pPr>
  </w:style>
  <w:style w:type="character" w:customStyle="1" w:styleId="HeaderChar">
    <w:name w:val="Header Char"/>
    <w:basedOn w:val="DefaultParagraphFont"/>
    <w:link w:val="Header"/>
    <w:uiPriority w:val="99"/>
    <w:rsid w:val="008C5A9D"/>
    <w:rPr>
      <w:rFonts w:ascii="Times New Roman" w:hAnsi="Times New Roman"/>
      <w:sz w:val="20"/>
    </w:rPr>
  </w:style>
  <w:style w:type="paragraph" w:styleId="Footer">
    <w:name w:val="footer"/>
    <w:basedOn w:val="Normal"/>
    <w:link w:val="FooterChar"/>
    <w:uiPriority w:val="99"/>
    <w:unhideWhenUsed/>
    <w:rsid w:val="008C5A9D"/>
    <w:pPr>
      <w:tabs>
        <w:tab w:val="center" w:pos="4986"/>
        <w:tab w:val="right" w:pos="9972"/>
      </w:tabs>
      <w:spacing w:after="0" w:line="240" w:lineRule="auto"/>
    </w:pPr>
  </w:style>
  <w:style w:type="character" w:customStyle="1" w:styleId="FooterChar">
    <w:name w:val="Footer Char"/>
    <w:basedOn w:val="DefaultParagraphFont"/>
    <w:link w:val="Footer"/>
    <w:uiPriority w:val="99"/>
    <w:rsid w:val="008C5A9D"/>
    <w:rPr>
      <w:rFonts w:ascii="Times New Roman" w:hAnsi="Times New Roman"/>
      <w:sz w:val="20"/>
    </w:rPr>
  </w:style>
  <w:style w:type="paragraph" w:customStyle="1" w:styleId="paragraph">
    <w:name w:val="paragraph"/>
    <w:basedOn w:val="Normal"/>
    <w:rsid w:val="00DA5548"/>
    <w:pPr>
      <w:spacing w:after="0" w:line="240" w:lineRule="auto"/>
    </w:pPr>
    <w:rPr>
      <w:rFonts w:eastAsia="Times New Roman" w:cs="Times New Roman"/>
      <w:sz w:val="24"/>
      <w:szCs w:val="24"/>
      <w:lang w:val="da-DK" w:eastAsia="da-DK"/>
    </w:rPr>
  </w:style>
  <w:style w:type="character" w:customStyle="1" w:styleId="normaltextrun1">
    <w:name w:val="normaltextrun1"/>
    <w:basedOn w:val="DefaultParagraphFont"/>
    <w:rsid w:val="00DA5548"/>
  </w:style>
  <w:style w:type="character" w:customStyle="1" w:styleId="eop">
    <w:name w:val="eop"/>
    <w:basedOn w:val="DefaultParagraphFont"/>
    <w:rsid w:val="00DA5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175364">
      <w:bodyDiv w:val="1"/>
      <w:marLeft w:val="0"/>
      <w:marRight w:val="0"/>
      <w:marTop w:val="0"/>
      <w:marBottom w:val="0"/>
      <w:divBdr>
        <w:top w:val="none" w:sz="0" w:space="0" w:color="auto"/>
        <w:left w:val="none" w:sz="0" w:space="0" w:color="auto"/>
        <w:bottom w:val="none" w:sz="0" w:space="0" w:color="auto"/>
        <w:right w:val="none" w:sz="0" w:space="0" w:color="auto"/>
      </w:divBdr>
    </w:div>
    <w:div w:id="528681804">
      <w:bodyDiv w:val="1"/>
      <w:marLeft w:val="0"/>
      <w:marRight w:val="0"/>
      <w:marTop w:val="0"/>
      <w:marBottom w:val="0"/>
      <w:divBdr>
        <w:top w:val="none" w:sz="0" w:space="0" w:color="auto"/>
        <w:left w:val="none" w:sz="0" w:space="0" w:color="auto"/>
        <w:bottom w:val="none" w:sz="0" w:space="0" w:color="auto"/>
        <w:right w:val="none" w:sz="0" w:space="0" w:color="auto"/>
      </w:divBdr>
      <w:divsChild>
        <w:div w:id="837161706">
          <w:marLeft w:val="0"/>
          <w:marRight w:val="0"/>
          <w:marTop w:val="0"/>
          <w:marBottom w:val="0"/>
          <w:divBdr>
            <w:top w:val="none" w:sz="0" w:space="0" w:color="auto"/>
            <w:left w:val="none" w:sz="0" w:space="0" w:color="auto"/>
            <w:bottom w:val="none" w:sz="0" w:space="0" w:color="auto"/>
            <w:right w:val="none" w:sz="0" w:space="0" w:color="auto"/>
          </w:divBdr>
          <w:divsChild>
            <w:div w:id="2055692379">
              <w:marLeft w:val="0"/>
              <w:marRight w:val="0"/>
              <w:marTop w:val="0"/>
              <w:marBottom w:val="0"/>
              <w:divBdr>
                <w:top w:val="none" w:sz="0" w:space="0" w:color="auto"/>
                <w:left w:val="none" w:sz="0" w:space="0" w:color="auto"/>
                <w:bottom w:val="none" w:sz="0" w:space="0" w:color="auto"/>
                <w:right w:val="none" w:sz="0" w:space="0" w:color="auto"/>
              </w:divBdr>
              <w:divsChild>
                <w:div w:id="77990115">
                  <w:marLeft w:val="0"/>
                  <w:marRight w:val="0"/>
                  <w:marTop w:val="0"/>
                  <w:marBottom w:val="0"/>
                  <w:divBdr>
                    <w:top w:val="none" w:sz="0" w:space="0" w:color="auto"/>
                    <w:left w:val="none" w:sz="0" w:space="0" w:color="auto"/>
                    <w:bottom w:val="none" w:sz="0" w:space="0" w:color="auto"/>
                    <w:right w:val="none" w:sz="0" w:space="0" w:color="auto"/>
                  </w:divBdr>
                  <w:divsChild>
                    <w:div w:id="1907298789">
                      <w:marLeft w:val="0"/>
                      <w:marRight w:val="0"/>
                      <w:marTop w:val="0"/>
                      <w:marBottom w:val="0"/>
                      <w:divBdr>
                        <w:top w:val="none" w:sz="0" w:space="0" w:color="auto"/>
                        <w:left w:val="none" w:sz="0" w:space="0" w:color="auto"/>
                        <w:bottom w:val="none" w:sz="0" w:space="0" w:color="auto"/>
                        <w:right w:val="none" w:sz="0" w:space="0" w:color="auto"/>
                      </w:divBdr>
                      <w:divsChild>
                        <w:div w:id="1919708457">
                          <w:marLeft w:val="0"/>
                          <w:marRight w:val="0"/>
                          <w:marTop w:val="0"/>
                          <w:marBottom w:val="0"/>
                          <w:divBdr>
                            <w:top w:val="none" w:sz="0" w:space="0" w:color="auto"/>
                            <w:left w:val="none" w:sz="0" w:space="0" w:color="auto"/>
                            <w:bottom w:val="none" w:sz="0" w:space="0" w:color="auto"/>
                            <w:right w:val="none" w:sz="0" w:space="0" w:color="auto"/>
                          </w:divBdr>
                          <w:divsChild>
                            <w:div w:id="454718188">
                              <w:marLeft w:val="0"/>
                              <w:marRight w:val="0"/>
                              <w:marTop w:val="0"/>
                              <w:marBottom w:val="0"/>
                              <w:divBdr>
                                <w:top w:val="none" w:sz="0" w:space="0" w:color="auto"/>
                                <w:left w:val="none" w:sz="0" w:space="0" w:color="auto"/>
                                <w:bottom w:val="none" w:sz="0" w:space="0" w:color="auto"/>
                                <w:right w:val="none" w:sz="0" w:space="0" w:color="auto"/>
                              </w:divBdr>
                              <w:divsChild>
                                <w:div w:id="298608297">
                                  <w:marLeft w:val="0"/>
                                  <w:marRight w:val="0"/>
                                  <w:marTop w:val="0"/>
                                  <w:marBottom w:val="0"/>
                                  <w:divBdr>
                                    <w:top w:val="none" w:sz="0" w:space="0" w:color="auto"/>
                                    <w:left w:val="none" w:sz="0" w:space="0" w:color="auto"/>
                                    <w:bottom w:val="none" w:sz="0" w:space="0" w:color="auto"/>
                                    <w:right w:val="none" w:sz="0" w:space="0" w:color="auto"/>
                                  </w:divBdr>
                                  <w:divsChild>
                                    <w:div w:id="167839301">
                                      <w:marLeft w:val="0"/>
                                      <w:marRight w:val="0"/>
                                      <w:marTop w:val="0"/>
                                      <w:marBottom w:val="0"/>
                                      <w:divBdr>
                                        <w:top w:val="none" w:sz="0" w:space="0" w:color="auto"/>
                                        <w:left w:val="none" w:sz="0" w:space="0" w:color="auto"/>
                                        <w:bottom w:val="none" w:sz="0" w:space="0" w:color="auto"/>
                                        <w:right w:val="none" w:sz="0" w:space="0" w:color="auto"/>
                                      </w:divBdr>
                                      <w:divsChild>
                                        <w:div w:id="1176578048">
                                          <w:marLeft w:val="0"/>
                                          <w:marRight w:val="0"/>
                                          <w:marTop w:val="0"/>
                                          <w:marBottom w:val="0"/>
                                          <w:divBdr>
                                            <w:top w:val="none" w:sz="0" w:space="0" w:color="auto"/>
                                            <w:left w:val="none" w:sz="0" w:space="0" w:color="auto"/>
                                            <w:bottom w:val="none" w:sz="0" w:space="0" w:color="auto"/>
                                            <w:right w:val="none" w:sz="0" w:space="0" w:color="auto"/>
                                          </w:divBdr>
                                          <w:divsChild>
                                            <w:div w:id="1843616452">
                                              <w:marLeft w:val="0"/>
                                              <w:marRight w:val="0"/>
                                              <w:marTop w:val="0"/>
                                              <w:marBottom w:val="0"/>
                                              <w:divBdr>
                                                <w:top w:val="none" w:sz="0" w:space="0" w:color="auto"/>
                                                <w:left w:val="none" w:sz="0" w:space="0" w:color="auto"/>
                                                <w:bottom w:val="none" w:sz="0" w:space="0" w:color="auto"/>
                                                <w:right w:val="none" w:sz="0" w:space="0" w:color="auto"/>
                                              </w:divBdr>
                                              <w:divsChild>
                                                <w:div w:id="1624538193">
                                                  <w:marLeft w:val="0"/>
                                                  <w:marRight w:val="0"/>
                                                  <w:marTop w:val="0"/>
                                                  <w:marBottom w:val="0"/>
                                                  <w:divBdr>
                                                    <w:top w:val="none" w:sz="0" w:space="0" w:color="auto"/>
                                                    <w:left w:val="none" w:sz="0" w:space="0" w:color="auto"/>
                                                    <w:bottom w:val="none" w:sz="0" w:space="0" w:color="auto"/>
                                                    <w:right w:val="none" w:sz="0" w:space="0" w:color="auto"/>
                                                  </w:divBdr>
                                                  <w:divsChild>
                                                    <w:div w:id="1887445701">
                                                      <w:marLeft w:val="0"/>
                                                      <w:marRight w:val="0"/>
                                                      <w:marTop w:val="0"/>
                                                      <w:marBottom w:val="0"/>
                                                      <w:divBdr>
                                                        <w:top w:val="single" w:sz="6" w:space="0" w:color="ABABAB"/>
                                                        <w:left w:val="single" w:sz="6" w:space="0" w:color="ABABAB"/>
                                                        <w:bottom w:val="none" w:sz="0" w:space="0" w:color="auto"/>
                                                        <w:right w:val="single" w:sz="6" w:space="0" w:color="ABABAB"/>
                                                      </w:divBdr>
                                                      <w:divsChild>
                                                        <w:div w:id="1585215673">
                                                          <w:marLeft w:val="0"/>
                                                          <w:marRight w:val="0"/>
                                                          <w:marTop w:val="0"/>
                                                          <w:marBottom w:val="0"/>
                                                          <w:divBdr>
                                                            <w:top w:val="none" w:sz="0" w:space="0" w:color="auto"/>
                                                            <w:left w:val="none" w:sz="0" w:space="0" w:color="auto"/>
                                                            <w:bottom w:val="none" w:sz="0" w:space="0" w:color="auto"/>
                                                            <w:right w:val="none" w:sz="0" w:space="0" w:color="auto"/>
                                                          </w:divBdr>
                                                          <w:divsChild>
                                                            <w:div w:id="1435901009">
                                                              <w:marLeft w:val="0"/>
                                                              <w:marRight w:val="0"/>
                                                              <w:marTop w:val="0"/>
                                                              <w:marBottom w:val="0"/>
                                                              <w:divBdr>
                                                                <w:top w:val="none" w:sz="0" w:space="0" w:color="auto"/>
                                                                <w:left w:val="none" w:sz="0" w:space="0" w:color="auto"/>
                                                                <w:bottom w:val="none" w:sz="0" w:space="0" w:color="auto"/>
                                                                <w:right w:val="none" w:sz="0" w:space="0" w:color="auto"/>
                                                              </w:divBdr>
                                                              <w:divsChild>
                                                                <w:div w:id="1494031935">
                                                                  <w:marLeft w:val="0"/>
                                                                  <w:marRight w:val="0"/>
                                                                  <w:marTop w:val="0"/>
                                                                  <w:marBottom w:val="0"/>
                                                                  <w:divBdr>
                                                                    <w:top w:val="none" w:sz="0" w:space="0" w:color="auto"/>
                                                                    <w:left w:val="none" w:sz="0" w:space="0" w:color="auto"/>
                                                                    <w:bottom w:val="none" w:sz="0" w:space="0" w:color="auto"/>
                                                                    <w:right w:val="none" w:sz="0" w:space="0" w:color="auto"/>
                                                                  </w:divBdr>
                                                                  <w:divsChild>
                                                                    <w:div w:id="861354914">
                                                                      <w:marLeft w:val="0"/>
                                                                      <w:marRight w:val="0"/>
                                                                      <w:marTop w:val="0"/>
                                                                      <w:marBottom w:val="0"/>
                                                                      <w:divBdr>
                                                                        <w:top w:val="none" w:sz="0" w:space="0" w:color="auto"/>
                                                                        <w:left w:val="none" w:sz="0" w:space="0" w:color="auto"/>
                                                                        <w:bottom w:val="none" w:sz="0" w:space="0" w:color="auto"/>
                                                                        <w:right w:val="none" w:sz="0" w:space="0" w:color="auto"/>
                                                                      </w:divBdr>
                                                                      <w:divsChild>
                                                                        <w:div w:id="2130783974">
                                                                          <w:marLeft w:val="0"/>
                                                                          <w:marRight w:val="0"/>
                                                                          <w:marTop w:val="0"/>
                                                                          <w:marBottom w:val="0"/>
                                                                          <w:divBdr>
                                                                            <w:top w:val="none" w:sz="0" w:space="0" w:color="auto"/>
                                                                            <w:left w:val="none" w:sz="0" w:space="0" w:color="auto"/>
                                                                            <w:bottom w:val="none" w:sz="0" w:space="0" w:color="auto"/>
                                                                            <w:right w:val="none" w:sz="0" w:space="0" w:color="auto"/>
                                                                          </w:divBdr>
                                                                          <w:divsChild>
                                                                            <w:div w:id="1574973643">
                                                                              <w:marLeft w:val="0"/>
                                                                              <w:marRight w:val="0"/>
                                                                              <w:marTop w:val="0"/>
                                                                              <w:marBottom w:val="0"/>
                                                                              <w:divBdr>
                                                                                <w:top w:val="none" w:sz="0" w:space="0" w:color="auto"/>
                                                                                <w:left w:val="none" w:sz="0" w:space="0" w:color="auto"/>
                                                                                <w:bottom w:val="none" w:sz="0" w:space="0" w:color="auto"/>
                                                                                <w:right w:val="none" w:sz="0" w:space="0" w:color="auto"/>
                                                                              </w:divBdr>
                                                                              <w:divsChild>
                                                                                <w:div w:id="1343892679">
                                                                                  <w:marLeft w:val="0"/>
                                                                                  <w:marRight w:val="0"/>
                                                                                  <w:marTop w:val="0"/>
                                                                                  <w:marBottom w:val="0"/>
                                                                                  <w:divBdr>
                                                                                    <w:top w:val="none" w:sz="0" w:space="0" w:color="auto"/>
                                                                                    <w:left w:val="none" w:sz="0" w:space="0" w:color="auto"/>
                                                                                    <w:bottom w:val="none" w:sz="0" w:space="0" w:color="auto"/>
                                                                                    <w:right w:val="none" w:sz="0" w:space="0" w:color="auto"/>
                                                                                  </w:divBdr>
                                                                                  <w:divsChild>
                                                                                    <w:div w:id="195717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0354256">
      <w:bodyDiv w:val="1"/>
      <w:marLeft w:val="0"/>
      <w:marRight w:val="0"/>
      <w:marTop w:val="0"/>
      <w:marBottom w:val="0"/>
      <w:divBdr>
        <w:top w:val="none" w:sz="0" w:space="0" w:color="auto"/>
        <w:left w:val="none" w:sz="0" w:space="0" w:color="auto"/>
        <w:bottom w:val="none" w:sz="0" w:space="0" w:color="auto"/>
        <w:right w:val="none" w:sz="0" w:space="0" w:color="auto"/>
      </w:divBdr>
    </w:div>
    <w:div w:id="1238370259">
      <w:bodyDiv w:val="1"/>
      <w:marLeft w:val="0"/>
      <w:marRight w:val="0"/>
      <w:marTop w:val="0"/>
      <w:marBottom w:val="0"/>
      <w:divBdr>
        <w:top w:val="none" w:sz="0" w:space="0" w:color="auto"/>
        <w:left w:val="none" w:sz="0" w:space="0" w:color="auto"/>
        <w:bottom w:val="none" w:sz="0" w:space="0" w:color="auto"/>
        <w:right w:val="none" w:sz="0" w:space="0" w:color="auto"/>
      </w:divBdr>
    </w:div>
    <w:div w:id="1577085876">
      <w:bodyDiv w:val="1"/>
      <w:marLeft w:val="0"/>
      <w:marRight w:val="0"/>
      <w:marTop w:val="0"/>
      <w:marBottom w:val="0"/>
      <w:divBdr>
        <w:top w:val="none" w:sz="0" w:space="0" w:color="auto"/>
        <w:left w:val="none" w:sz="0" w:space="0" w:color="auto"/>
        <w:bottom w:val="none" w:sz="0" w:space="0" w:color="auto"/>
        <w:right w:val="none" w:sz="0" w:space="0" w:color="auto"/>
      </w:divBdr>
    </w:div>
    <w:div w:id="1714453237">
      <w:bodyDiv w:val="1"/>
      <w:marLeft w:val="0"/>
      <w:marRight w:val="0"/>
      <w:marTop w:val="0"/>
      <w:marBottom w:val="0"/>
      <w:divBdr>
        <w:top w:val="none" w:sz="0" w:space="0" w:color="auto"/>
        <w:left w:val="none" w:sz="0" w:space="0" w:color="auto"/>
        <w:bottom w:val="none" w:sz="0" w:space="0" w:color="auto"/>
        <w:right w:val="none" w:sz="0" w:space="0" w:color="auto"/>
      </w:divBdr>
      <w:divsChild>
        <w:div w:id="629946076">
          <w:marLeft w:val="1080"/>
          <w:marRight w:val="0"/>
          <w:marTop w:val="100"/>
          <w:marBottom w:val="0"/>
          <w:divBdr>
            <w:top w:val="none" w:sz="0" w:space="0" w:color="auto"/>
            <w:left w:val="none" w:sz="0" w:space="0" w:color="auto"/>
            <w:bottom w:val="none" w:sz="0" w:space="0" w:color="auto"/>
            <w:right w:val="none" w:sz="0" w:space="0" w:color="auto"/>
          </w:divBdr>
        </w:div>
        <w:div w:id="895046349">
          <w:marLeft w:val="360"/>
          <w:marRight w:val="0"/>
          <w:marTop w:val="200"/>
          <w:marBottom w:val="0"/>
          <w:divBdr>
            <w:top w:val="none" w:sz="0" w:space="0" w:color="auto"/>
            <w:left w:val="none" w:sz="0" w:space="0" w:color="auto"/>
            <w:bottom w:val="none" w:sz="0" w:space="0" w:color="auto"/>
            <w:right w:val="none" w:sz="0" w:space="0" w:color="auto"/>
          </w:divBdr>
        </w:div>
        <w:div w:id="1121649221">
          <w:marLeft w:val="1080"/>
          <w:marRight w:val="0"/>
          <w:marTop w:val="100"/>
          <w:marBottom w:val="0"/>
          <w:divBdr>
            <w:top w:val="none" w:sz="0" w:space="0" w:color="auto"/>
            <w:left w:val="none" w:sz="0" w:space="0" w:color="auto"/>
            <w:bottom w:val="none" w:sz="0" w:space="0" w:color="auto"/>
            <w:right w:val="none" w:sz="0" w:space="0" w:color="auto"/>
          </w:divBdr>
        </w:div>
        <w:div w:id="1732390411">
          <w:marLeft w:val="1800"/>
          <w:marRight w:val="0"/>
          <w:marTop w:val="100"/>
          <w:marBottom w:val="0"/>
          <w:divBdr>
            <w:top w:val="none" w:sz="0" w:space="0" w:color="auto"/>
            <w:left w:val="none" w:sz="0" w:space="0" w:color="auto"/>
            <w:bottom w:val="none" w:sz="0" w:space="0" w:color="auto"/>
            <w:right w:val="none" w:sz="0" w:space="0" w:color="auto"/>
          </w:divBdr>
        </w:div>
        <w:div w:id="1852911920">
          <w:marLeft w:val="1080"/>
          <w:marRight w:val="0"/>
          <w:marTop w:val="100"/>
          <w:marBottom w:val="0"/>
          <w:divBdr>
            <w:top w:val="none" w:sz="0" w:space="0" w:color="auto"/>
            <w:left w:val="none" w:sz="0" w:space="0" w:color="auto"/>
            <w:bottom w:val="none" w:sz="0" w:space="0" w:color="auto"/>
            <w:right w:val="none" w:sz="0" w:space="0" w:color="auto"/>
          </w:divBdr>
        </w:div>
        <w:div w:id="2107262950">
          <w:marLeft w:val="1080"/>
          <w:marRight w:val="0"/>
          <w:marTop w:val="100"/>
          <w:marBottom w:val="0"/>
          <w:divBdr>
            <w:top w:val="none" w:sz="0" w:space="0" w:color="auto"/>
            <w:left w:val="none" w:sz="0" w:space="0" w:color="auto"/>
            <w:bottom w:val="none" w:sz="0" w:space="0" w:color="auto"/>
            <w:right w:val="none" w:sz="0" w:space="0" w:color="auto"/>
          </w:divBdr>
        </w:div>
      </w:divsChild>
    </w:div>
    <w:div w:id="1859274651">
      <w:bodyDiv w:val="1"/>
      <w:marLeft w:val="0"/>
      <w:marRight w:val="0"/>
      <w:marTop w:val="0"/>
      <w:marBottom w:val="0"/>
      <w:divBdr>
        <w:top w:val="none" w:sz="0" w:space="0" w:color="auto"/>
        <w:left w:val="none" w:sz="0" w:space="0" w:color="auto"/>
        <w:bottom w:val="none" w:sz="0" w:space="0" w:color="auto"/>
        <w:right w:val="none" w:sz="0" w:space="0" w:color="auto"/>
      </w:divBdr>
    </w:div>
    <w:div w:id="1928269291">
      <w:bodyDiv w:val="1"/>
      <w:marLeft w:val="0"/>
      <w:marRight w:val="0"/>
      <w:marTop w:val="0"/>
      <w:marBottom w:val="0"/>
      <w:divBdr>
        <w:top w:val="none" w:sz="0" w:space="0" w:color="auto"/>
        <w:left w:val="none" w:sz="0" w:space="0" w:color="auto"/>
        <w:bottom w:val="none" w:sz="0" w:space="0" w:color="auto"/>
        <w:right w:val="none" w:sz="0" w:space="0" w:color="auto"/>
      </w:divBdr>
      <w:divsChild>
        <w:div w:id="1489250340">
          <w:marLeft w:val="0"/>
          <w:marRight w:val="0"/>
          <w:marTop w:val="0"/>
          <w:marBottom w:val="0"/>
          <w:divBdr>
            <w:top w:val="none" w:sz="0" w:space="0" w:color="auto"/>
            <w:left w:val="none" w:sz="0" w:space="0" w:color="auto"/>
            <w:bottom w:val="none" w:sz="0" w:space="0" w:color="auto"/>
            <w:right w:val="none" w:sz="0" w:space="0" w:color="auto"/>
          </w:divBdr>
          <w:divsChild>
            <w:div w:id="591163552">
              <w:marLeft w:val="0"/>
              <w:marRight w:val="0"/>
              <w:marTop w:val="0"/>
              <w:marBottom w:val="0"/>
              <w:divBdr>
                <w:top w:val="none" w:sz="0" w:space="0" w:color="auto"/>
                <w:left w:val="none" w:sz="0" w:space="0" w:color="auto"/>
                <w:bottom w:val="none" w:sz="0" w:space="0" w:color="auto"/>
                <w:right w:val="none" w:sz="0" w:space="0" w:color="auto"/>
              </w:divBdr>
              <w:divsChild>
                <w:div w:id="1375934213">
                  <w:marLeft w:val="0"/>
                  <w:marRight w:val="0"/>
                  <w:marTop w:val="0"/>
                  <w:marBottom w:val="0"/>
                  <w:divBdr>
                    <w:top w:val="none" w:sz="0" w:space="0" w:color="auto"/>
                    <w:left w:val="none" w:sz="0" w:space="0" w:color="auto"/>
                    <w:bottom w:val="none" w:sz="0" w:space="0" w:color="auto"/>
                    <w:right w:val="none" w:sz="0" w:space="0" w:color="auto"/>
                  </w:divBdr>
                  <w:divsChild>
                    <w:div w:id="1556232275">
                      <w:marLeft w:val="0"/>
                      <w:marRight w:val="0"/>
                      <w:marTop w:val="0"/>
                      <w:marBottom w:val="0"/>
                      <w:divBdr>
                        <w:top w:val="none" w:sz="0" w:space="0" w:color="auto"/>
                        <w:left w:val="none" w:sz="0" w:space="0" w:color="auto"/>
                        <w:bottom w:val="none" w:sz="0" w:space="0" w:color="auto"/>
                        <w:right w:val="none" w:sz="0" w:space="0" w:color="auto"/>
                      </w:divBdr>
                      <w:divsChild>
                        <w:div w:id="1559125014">
                          <w:marLeft w:val="0"/>
                          <w:marRight w:val="0"/>
                          <w:marTop w:val="0"/>
                          <w:marBottom w:val="0"/>
                          <w:divBdr>
                            <w:top w:val="none" w:sz="0" w:space="0" w:color="auto"/>
                            <w:left w:val="none" w:sz="0" w:space="0" w:color="auto"/>
                            <w:bottom w:val="none" w:sz="0" w:space="0" w:color="auto"/>
                            <w:right w:val="none" w:sz="0" w:space="0" w:color="auto"/>
                          </w:divBdr>
                          <w:divsChild>
                            <w:div w:id="165293205">
                              <w:marLeft w:val="0"/>
                              <w:marRight w:val="0"/>
                              <w:marTop w:val="0"/>
                              <w:marBottom w:val="0"/>
                              <w:divBdr>
                                <w:top w:val="none" w:sz="0" w:space="0" w:color="auto"/>
                                <w:left w:val="none" w:sz="0" w:space="0" w:color="auto"/>
                                <w:bottom w:val="none" w:sz="0" w:space="0" w:color="auto"/>
                                <w:right w:val="none" w:sz="0" w:space="0" w:color="auto"/>
                              </w:divBdr>
                              <w:divsChild>
                                <w:div w:id="1374886090">
                                  <w:marLeft w:val="0"/>
                                  <w:marRight w:val="0"/>
                                  <w:marTop w:val="0"/>
                                  <w:marBottom w:val="0"/>
                                  <w:divBdr>
                                    <w:top w:val="none" w:sz="0" w:space="0" w:color="auto"/>
                                    <w:left w:val="none" w:sz="0" w:space="0" w:color="auto"/>
                                    <w:bottom w:val="none" w:sz="0" w:space="0" w:color="auto"/>
                                    <w:right w:val="none" w:sz="0" w:space="0" w:color="auto"/>
                                  </w:divBdr>
                                  <w:divsChild>
                                    <w:div w:id="1000735629">
                                      <w:marLeft w:val="0"/>
                                      <w:marRight w:val="0"/>
                                      <w:marTop w:val="0"/>
                                      <w:marBottom w:val="0"/>
                                      <w:divBdr>
                                        <w:top w:val="none" w:sz="0" w:space="0" w:color="auto"/>
                                        <w:left w:val="none" w:sz="0" w:space="0" w:color="auto"/>
                                        <w:bottom w:val="none" w:sz="0" w:space="0" w:color="auto"/>
                                        <w:right w:val="none" w:sz="0" w:space="0" w:color="auto"/>
                                      </w:divBdr>
                                      <w:divsChild>
                                        <w:div w:id="2049143384">
                                          <w:marLeft w:val="0"/>
                                          <w:marRight w:val="0"/>
                                          <w:marTop w:val="0"/>
                                          <w:marBottom w:val="0"/>
                                          <w:divBdr>
                                            <w:top w:val="none" w:sz="0" w:space="0" w:color="auto"/>
                                            <w:left w:val="none" w:sz="0" w:space="0" w:color="auto"/>
                                            <w:bottom w:val="none" w:sz="0" w:space="0" w:color="auto"/>
                                            <w:right w:val="none" w:sz="0" w:space="0" w:color="auto"/>
                                          </w:divBdr>
                                          <w:divsChild>
                                            <w:div w:id="1355302610">
                                              <w:marLeft w:val="0"/>
                                              <w:marRight w:val="0"/>
                                              <w:marTop w:val="0"/>
                                              <w:marBottom w:val="0"/>
                                              <w:divBdr>
                                                <w:top w:val="none" w:sz="0" w:space="0" w:color="auto"/>
                                                <w:left w:val="none" w:sz="0" w:space="0" w:color="auto"/>
                                                <w:bottom w:val="none" w:sz="0" w:space="0" w:color="auto"/>
                                                <w:right w:val="none" w:sz="0" w:space="0" w:color="auto"/>
                                              </w:divBdr>
                                              <w:divsChild>
                                                <w:div w:id="1593973994">
                                                  <w:marLeft w:val="0"/>
                                                  <w:marRight w:val="0"/>
                                                  <w:marTop w:val="0"/>
                                                  <w:marBottom w:val="0"/>
                                                  <w:divBdr>
                                                    <w:top w:val="none" w:sz="0" w:space="0" w:color="auto"/>
                                                    <w:left w:val="none" w:sz="0" w:space="0" w:color="auto"/>
                                                    <w:bottom w:val="none" w:sz="0" w:space="0" w:color="auto"/>
                                                    <w:right w:val="none" w:sz="0" w:space="0" w:color="auto"/>
                                                  </w:divBdr>
                                                  <w:divsChild>
                                                    <w:div w:id="1901860307">
                                                      <w:marLeft w:val="0"/>
                                                      <w:marRight w:val="0"/>
                                                      <w:marTop w:val="0"/>
                                                      <w:marBottom w:val="0"/>
                                                      <w:divBdr>
                                                        <w:top w:val="single" w:sz="6" w:space="0" w:color="ABABAB"/>
                                                        <w:left w:val="single" w:sz="6" w:space="0" w:color="ABABAB"/>
                                                        <w:bottom w:val="none" w:sz="0" w:space="0" w:color="auto"/>
                                                        <w:right w:val="single" w:sz="6" w:space="0" w:color="ABABAB"/>
                                                      </w:divBdr>
                                                      <w:divsChild>
                                                        <w:div w:id="633756761">
                                                          <w:marLeft w:val="0"/>
                                                          <w:marRight w:val="0"/>
                                                          <w:marTop w:val="0"/>
                                                          <w:marBottom w:val="0"/>
                                                          <w:divBdr>
                                                            <w:top w:val="none" w:sz="0" w:space="0" w:color="auto"/>
                                                            <w:left w:val="none" w:sz="0" w:space="0" w:color="auto"/>
                                                            <w:bottom w:val="none" w:sz="0" w:space="0" w:color="auto"/>
                                                            <w:right w:val="none" w:sz="0" w:space="0" w:color="auto"/>
                                                          </w:divBdr>
                                                          <w:divsChild>
                                                            <w:div w:id="27683168">
                                                              <w:marLeft w:val="0"/>
                                                              <w:marRight w:val="0"/>
                                                              <w:marTop w:val="0"/>
                                                              <w:marBottom w:val="0"/>
                                                              <w:divBdr>
                                                                <w:top w:val="none" w:sz="0" w:space="0" w:color="auto"/>
                                                                <w:left w:val="none" w:sz="0" w:space="0" w:color="auto"/>
                                                                <w:bottom w:val="none" w:sz="0" w:space="0" w:color="auto"/>
                                                                <w:right w:val="none" w:sz="0" w:space="0" w:color="auto"/>
                                                              </w:divBdr>
                                                              <w:divsChild>
                                                                <w:div w:id="527303557">
                                                                  <w:marLeft w:val="0"/>
                                                                  <w:marRight w:val="0"/>
                                                                  <w:marTop w:val="0"/>
                                                                  <w:marBottom w:val="0"/>
                                                                  <w:divBdr>
                                                                    <w:top w:val="none" w:sz="0" w:space="0" w:color="auto"/>
                                                                    <w:left w:val="none" w:sz="0" w:space="0" w:color="auto"/>
                                                                    <w:bottom w:val="none" w:sz="0" w:space="0" w:color="auto"/>
                                                                    <w:right w:val="none" w:sz="0" w:space="0" w:color="auto"/>
                                                                  </w:divBdr>
                                                                  <w:divsChild>
                                                                    <w:div w:id="1773621301">
                                                                      <w:marLeft w:val="0"/>
                                                                      <w:marRight w:val="0"/>
                                                                      <w:marTop w:val="0"/>
                                                                      <w:marBottom w:val="0"/>
                                                                      <w:divBdr>
                                                                        <w:top w:val="none" w:sz="0" w:space="0" w:color="auto"/>
                                                                        <w:left w:val="none" w:sz="0" w:space="0" w:color="auto"/>
                                                                        <w:bottom w:val="none" w:sz="0" w:space="0" w:color="auto"/>
                                                                        <w:right w:val="none" w:sz="0" w:space="0" w:color="auto"/>
                                                                      </w:divBdr>
                                                                      <w:divsChild>
                                                                        <w:div w:id="226183519">
                                                                          <w:marLeft w:val="0"/>
                                                                          <w:marRight w:val="0"/>
                                                                          <w:marTop w:val="0"/>
                                                                          <w:marBottom w:val="0"/>
                                                                          <w:divBdr>
                                                                            <w:top w:val="none" w:sz="0" w:space="0" w:color="auto"/>
                                                                            <w:left w:val="none" w:sz="0" w:space="0" w:color="auto"/>
                                                                            <w:bottom w:val="none" w:sz="0" w:space="0" w:color="auto"/>
                                                                            <w:right w:val="none" w:sz="0" w:space="0" w:color="auto"/>
                                                                          </w:divBdr>
                                                                          <w:divsChild>
                                                                            <w:div w:id="1735738063">
                                                                              <w:marLeft w:val="0"/>
                                                                              <w:marRight w:val="0"/>
                                                                              <w:marTop w:val="0"/>
                                                                              <w:marBottom w:val="0"/>
                                                                              <w:divBdr>
                                                                                <w:top w:val="none" w:sz="0" w:space="0" w:color="auto"/>
                                                                                <w:left w:val="none" w:sz="0" w:space="0" w:color="auto"/>
                                                                                <w:bottom w:val="none" w:sz="0" w:space="0" w:color="auto"/>
                                                                                <w:right w:val="none" w:sz="0" w:space="0" w:color="auto"/>
                                                                              </w:divBdr>
                                                                              <w:divsChild>
                                                                                <w:div w:id="1921138558">
                                                                                  <w:marLeft w:val="0"/>
                                                                                  <w:marRight w:val="0"/>
                                                                                  <w:marTop w:val="0"/>
                                                                                  <w:marBottom w:val="0"/>
                                                                                  <w:divBdr>
                                                                                    <w:top w:val="none" w:sz="0" w:space="0" w:color="auto"/>
                                                                                    <w:left w:val="none" w:sz="0" w:space="0" w:color="auto"/>
                                                                                    <w:bottom w:val="none" w:sz="0" w:space="0" w:color="auto"/>
                                                                                    <w:right w:val="none" w:sz="0" w:space="0" w:color="auto"/>
                                                                                  </w:divBdr>
                                                                                  <w:divsChild>
                                                                                    <w:div w:id="149992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5AIRPNAIUNRU-1328258698-530</_dlc_DocId>
    <_dlc_DocIdUrl xmlns="71c5aaf6-e6ce-465b-b873-5148d2a4c105">
      <Url>https://nokia.sharepoint.com/sites/c5g/5gradio/_layouts/15/DocIdRedir.aspx?ID=5AIRPNAIUNRU-1328258698-530</Url>
      <Description>5AIRPNAIUNRU-1328258698-530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62744-6AEB-4F25-8EB2-783E9CF0F09F}">
  <ds:schemaRefs>
    <ds:schemaRef ds:uri="http://schemas.microsoft.com/sharepoint/v3/contenttype/forms"/>
  </ds:schemaRefs>
</ds:datastoreItem>
</file>

<file path=customXml/itemProps2.xml><?xml version="1.0" encoding="utf-8"?>
<ds:datastoreItem xmlns:ds="http://schemas.openxmlformats.org/officeDocument/2006/customXml" ds:itemID="{464DB3AF-0472-46D1-80D5-22E98C652C39}">
  <ds:schemaRefs>
    <ds:schemaRef ds:uri="http://schemas.microsoft.com/sharepoint/events"/>
  </ds:schemaRefs>
</ds:datastoreItem>
</file>

<file path=customXml/itemProps3.xml><?xml version="1.0" encoding="utf-8"?>
<ds:datastoreItem xmlns:ds="http://schemas.openxmlformats.org/officeDocument/2006/customXml" ds:itemID="{3586D7DE-8054-4326-AF16-86FEE0F9D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7E7408-628A-4C17-AF70-84D27F2D16C9}">
  <ds:schemaRefs>
    <ds:schemaRef ds:uri="http://schemas.microsoft.com/office/2006/documentManagement/types"/>
    <ds:schemaRef ds:uri="http://www.w3.org/XML/1998/namespace"/>
    <ds:schemaRef ds:uri="71c5aaf6-e6ce-465b-b873-5148d2a4c105"/>
    <ds:schemaRef ds:uri="0b6aed8e-0313-4d17-80ff-d0e5da4931c5"/>
    <ds:schemaRef ds:uri="http://purl.org/dc/elements/1.1/"/>
    <ds:schemaRef ds:uri="http://schemas.microsoft.com/office/infopath/2007/PartnerControls"/>
    <ds:schemaRef ds:uri="http://purl.org/dc/terms/"/>
    <ds:schemaRef ds:uri="http://purl.org/dc/dcmitype/"/>
    <ds:schemaRef ds:uri="http://schemas.openxmlformats.org/package/2006/metadata/core-properties"/>
    <ds:schemaRef ds:uri="3b34c8f0-1ef5-4d1e-bb66-517ce7fe7356"/>
    <ds:schemaRef ds:uri="http://schemas.microsoft.com/office/2006/metadata/properties"/>
  </ds:schemaRefs>
</ds:datastoreItem>
</file>

<file path=customXml/itemProps5.xml><?xml version="1.0" encoding="utf-8"?>
<ds:datastoreItem xmlns:ds="http://schemas.openxmlformats.org/officeDocument/2006/customXml" ds:itemID="{7008401A-12DC-491A-A8FE-C42A8C7AD50B}">
  <ds:schemaRefs>
    <ds:schemaRef ds:uri="Microsoft.SharePoint.Taxonomy.ContentTypeSync"/>
  </ds:schemaRefs>
</ds:datastoreItem>
</file>

<file path=customXml/itemProps6.xml><?xml version="1.0" encoding="utf-8"?>
<ds:datastoreItem xmlns:ds="http://schemas.openxmlformats.org/officeDocument/2006/customXml" ds:itemID="{2D337046-EFCA-4624-8495-9E6D8A8B5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1167</Words>
  <Characters>7123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Almeida, Erika (Nokia - DK/Aalborg)</cp:lastModifiedBy>
  <cp:revision>2</cp:revision>
  <dcterms:created xsi:type="dcterms:W3CDTF">2019-08-16T12:42:00Z</dcterms:created>
  <dcterms:modified xsi:type="dcterms:W3CDTF">2019-08-16T12:42:00Z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a1a17d7c-a230-47a9-9e5a-fe1f14651d7e</vt:lpwstr>
  </property>
</Properties>
</file>